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righ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107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2308724</w:t>
      </w:r>
    </w:p>
    <w:p>
      <w:pPr>
        <w:keepNext w:val="0"/>
        <w:keepLines w:val="0"/>
        <w:pageBreakBefore w:val="0"/>
        <w:widowControl/>
        <w:tabs>
          <w:tab w:val="left" w:pos="3106"/>
          <w:tab w:val="center" w:pos="4536"/>
          <w:tab w:val="righ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hint="eastAsia" w:ascii="Arial" w:hAnsi="Arial" w:eastAsia="宋体" w:cs="Arial"/>
          <w:b/>
          <w:color w:val="000000"/>
          <w:kern w:val="2"/>
          <w:sz w:val="24"/>
          <w:lang w:val="en-US" w:eastAsia="zh-CN"/>
        </w:rPr>
        <w:t>Inchon Korea,</w:t>
      </w:r>
      <w:r>
        <w:rPr>
          <w:rFonts w:ascii="Arial" w:hAnsi="Arial" w:eastAsia="宋体"/>
          <w:b/>
          <w:color w:val="0000FF"/>
          <w:sz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22 May </w:t>
      </w:r>
      <w:r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26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May</w:t>
      </w:r>
      <w:r>
        <w:rPr>
          <w:rFonts w:ascii="Arial" w:hAnsi="Arial" w:eastAsia="宋体"/>
          <w:b/>
          <w:color w:val="auto"/>
          <w:sz w:val="24"/>
          <w:lang w:eastAsia="zh-CN"/>
        </w:rPr>
        <w:t>, 202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3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</w:p>
    <w:p>
      <w:pPr>
        <w:pStyle w:val="16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Source:</w:t>
      </w:r>
      <w:r>
        <w:rPr>
          <w:color w:val="auto"/>
          <w:sz w:val="24"/>
        </w:rPr>
        <w:tab/>
      </w:r>
      <w:r>
        <w:rPr>
          <w:rFonts w:eastAsia="宋体"/>
          <w:color w:val="auto"/>
          <w:sz w:val="24"/>
          <w:lang w:val="en-US" w:eastAsia="zh-CN"/>
        </w:rPr>
        <w:t>ZTE Corporation</w:t>
      </w:r>
    </w:p>
    <w:p>
      <w:pPr>
        <w:pStyle w:val="16"/>
        <w:tabs>
          <w:tab w:val="left" w:pos="1800"/>
          <w:tab w:val="clear" w:pos="4536"/>
        </w:tabs>
        <w:spacing w:after="60"/>
        <w:ind w:left="1807" w:hanging="1807" w:hangingChars="750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Title: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Discussion on inter-RAT measurement without gaps</w:t>
      </w:r>
    </w:p>
    <w:p>
      <w:pPr>
        <w:pStyle w:val="16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Agenda Item: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8.10.3.2</w:t>
      </w:r>
      <w:bookmarkStart w:id="0" w:name="_GoBack"/>
      <w:bookmarkEnd w:id="0"/>
    </w:p>
    <w:p>
      <w:pPr>
        <w:pStyle w:val="16"/>
        <w:tabs>
          <w:tab w:val="left" w:pos="1800"/>
        </w:tabs>
        <w:snapToGrid w:val="0"/>
        <w:spacing w:after="24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Document for: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Introduction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In </w:t>
      </w:r>
      <w:r>
        <w:rPr>
          <w:rFonts w:hint="eastAsia"/>
          <w:lang w:val="en-US" w:eastAsia="zh-CN"/>
        </w:rPr>
        <w:t>the last RAN4 106 bis-e meeting, some meaningful agreements on the discussion on inter-RAT measurement without gaps have been achieved [1]. In this paper, we continue to give our views on the inter-RAT no-gap measurement in the aspects of using scenarios, UE capabilities, general principle to define measurement requirements and measurement reporting period requirements.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8" w:beforeLines="150" w:after="156" w:afterLines="50" w:line="300" w:lineRule="auto"/>
        <w:ind w:left="425" w:hanging="425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Discussion</w:t>
      </w:r>
    </w:p>
    <w:p>
      <w:pPr>
        <w:spacing w:after="120"/>
        <w:rPr>
          <w:iCs/>
          <w:color w:val="auto"/>
        </w:rPr>
      </w:pPr>
      <w:r>
        <w:rPr>
          <w:iCs/>
          <w:color w:val="auto"/>
        </w:rPr>
        <w:t xml:space="preserve">Up to </w:t>
      </w:r>
      <w:r>
        <w:rPr>
          <w:rFonts w:hint="eastAsia" w:eastAsia="宋体"/>
          <w:iCs/>
          <w:color w:val="auto"/>
          <w:lang w:val="en-US" w:eastAsia="zh-CN"/>
        </w:rPr>
        <w:t>now</w:t>
      </w:r>
      <w:r>
        <w:rPr>
          <w:iCs/>
          <w:color w:val="auto"/>
        </w:rPr>
        <w:t xml:space="preserve">, all agreed using scenarios for inter-RAT NR/LTE measurements without gap </w:t>
      </w:r>
      <w:r>
        <w:rPr>
          <w:rFonts w:hint="eastAsia" w:eastAsia="宋体"/>
          <w:iCs/>
          <w:color w:val="auto"/>
          <w:lang w:val="en-US" w:eastAsia="zh-CN"/>
        </w:rPr>
        <w:t>is</w:t>
      </w:r>
      <w:r>
        <w:rPr>
          <w:iCs/>
          <w:color w:val="auto"/>
        </w:rPr>
        <w:t xml:space="preserve"> summarized as</w:t>
      </w:r>
      <w:r>
        <w:rPr>
          <w:rFonts w:hint="eastAsia" w:eastAsia="宋体"/>
          <w:iCs/>
          <w:color w:val="auto"/>
          <w:lang w:val="en-US" w:eastAsia="zh-CN"/>
        </w:rPr>
        <w:t xml:space="preserve"> follows</w:t>
      </w:r>
      <w:r>
        <w:rPr>
          <w:iCs/>
          <w:color w:val="auto"/>
        </w:rPr>
        <w:t>:</w:t>
      </w:r>
    </w:p>
    <w:p>
      <w:pPr>
        <w:pStyle w:val="29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60" w:line="240" w:lineRule="auto"/>
        <w:ind w:hanging="363" w:firstLineChars="0"/>
        <w:textAlignment w:val="baseline"/>
        <w:rPr>
          <w:rFonts w:hint="default" w:ascii="Times New Roman" w:hAnsi="Times New Roman" w:cs="Times New Roman"/>
          <w:color w:val="auto"/>
          <w:sz w:val="20"/>
          <w:szCs w:val="20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</w:rPr>
        <w:t>the inter-RAT NR measurements without gap in Rel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-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>18 includes the two scenarios below.</w:t>
      </w: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 xml:space="preserve"> </w:t>
      </w:r>
    </w:p>
    <w:p>
      <w:pPr>
        <w:pStyle w:val="29"/>
        <w:keepNext w:val="0"/>
        <w:keepLines w:val="0"/>
        <w:pageBreakBefore w:val="0"/>
        <w:widowControl w:val="0"/>
        <w:numPr>
          <w:ilvl w:val="1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60" w:line="240" w:lineRule="auto"/>
        <w:ind w:hanging="363" w:firstLineChars="0"/>
        <w:textAlignment w:val="baseline"/>
        <w:rPr>
          <w:rFonts w:hint="default" w:ascii="Times New Roman" w:hAnsi="Times New Roman" w:cs="Times New Roman"/>
          <w:color w:val="auto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</w:rPr>
        <w:t>Case a-1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 xml:space="preserve">: UE performing the measurements without gap in NR carriers as there is vacant RF chains for UE measurements </w:t>
      </w:r>
    </w:p>
    <w:p>
      <w:pPr>
        <w:pStyle w:val="29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60" w:line="240" w:lineRule="auto"/>
        <w:ind w:hanging="363" w:firstLineChars="0"/>
        <w:textAlignment w:val="baseline"/>
        <w:rPr>
          <w:rFonts w:hint="default" w:ascii="Times New Roman" w:hAnsi="Times New Roman" w:cs="Times New Roman"/>
          <w:color w:val="auto"/>
          <w:sz w:val="20"/>
          <w:szCs w:val="20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</w:rPr>
        <w:t>the inter-RAT LTE measurements without gap in Rel</w:t>
      </w: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-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>18 includes the two scenarios below.</w:t>
      </w: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 xml:space="preserve"> </w:t>
      </w:r>
    </w:p>
    <w:p>
      <w:pPr>
        <w:pStyle w:val="29"/>
        <w:keepNext w:val="0"/>
        <w:keepLines w:val="0"/>
        <w:pageBreakBefore w:val="0"/>
        <w:widowControl w:val="0"/>
        <w:numPr>
          <w:ilvl w:val="1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60" w:line="240" w:lineRule="auto"/>
        <w:ind w:hanging="363" w:firstLineChars="0"/>
        <w:textAlignment w:val="baseline"/>
        <w:rPr>
          <w:rFonts w:hint="default" w:ascii="Times New Roman" w:hAnsi="Times New Roman" w:cs="Times New Roman"/>
          <w:color w:val="auto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</w:rPr>
        <w:t>Case b-1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 xml:space="preserve">: UE performing the measurements without gap in LTE carriers as there is vacant RF chains for UE measurements </w:t>
      </w:r>
    </w:p>
    <w:p>
      <w:pPr>
        <w:pStyle w:val="29"/>
        <w:keepNext w:val="0"/>
        <w:keepLines w:val="0"/>
        <w:pageBreakBefore w:val="0"/>
        <w:widowControl w:val="0"/>
        <w:numPr>
          <w:ilvl w:val="1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ind w:hanging="363" w:firstLineChars="0"/>
        <w:textAlignment w:val="baseline"/>
        <w:rPr>
          <w:color w:val="auto"/>
          <w:lang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</w:rPr>
        <w:t>Case b-2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 xml:space="preserve">: LTE CRS are fully contained within UE’s active BWP </w:t>
      </w:r>
    </w:p>
    <w:p>
      <w:pPr>
        <w:pStyle w:val="3"/>
        <w:bidi w:val="0"/>
      </w:pPr>
      <w:r>
        <w:rPr>
          <w:rFonts w:hint="eastAsia"/>
          <w:lang w:val="en-US" w:eastAsia="zh-CN"/>
        </w:rPr>
        <w:t xml:space="preserve">2.1 Using scenarios </w:t>
      </w:r>
    </w:p>
    <w:p>
      <w:pPr>
        <w:bidi w:val="0"/>
        <w:rPr>
          <w:rFonts w:hint="eastAsia"/>
          <w:b/>
          <w:bCs/>
          <w:lang w:val="en-US" w:eastAsia="zh-CN"/>
        </w:rPr>
      </w:pPr>
      <w:r>
        <w:rPr>
          <w:b/>
          <w:bCs/>
          <w:u w:val="single"/>
        </w:rPr>
        <w:t>Issue 2-1-1: Differentiate scenarios for Case b-2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the last meeting, some companies proposed that the scenario for Case b-2 could be further divided into the following two scenarios: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29"/>
              <w:keepNext w:val="0"/>
              <w:keepLines w:val="0"/>
              <w:pageBreakBefore w:val="0"/>
              <w:widowControl/>
              <w:numPr>
                <w:ilvl w:val="1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hanging="363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cenario 1: Inter-RAT LTE measurement for LTE CRS rate-matching feature</w:t>
            </w:r>
          </w:p>
          <w:p>
            <w:pPr>
              <w:pStyle w:val="29"/>
              <w:keepNext w:val="0"/>
              <w:keepLines w:val="0"/>
              <w:pageBreakBefore w:val="0"/>
              <w:widowControl/>
              <w:numPr>
                <w:ilvl w:val="1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hanging="363" w:firstLineChars="0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Scenario 2: Inter-RAT LTE measurement for CRS-IM receiver</w:t>
            </w:r>
          </w:p>
        </w:tc>
      </w:tr>
    </w:tbl>
    <w:p>
      <w:pPr>
        <w:rPr>
          <w:rFonts w:hint="eastAsia" w:eastAsia="宋体" w:cs="Times New Roman"/>
          <w:color w:val="auto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 w:bidi="ar-SA"/>
        </w:rPr>
        <w:t>However, in our view, we don</w:t>
      </w:r>
      <w:r>
        <w:rPr>
          <w:rFonts w:hint="default" w:eastAsia="宋体" w:cs="Times New Roman"/>
          <w:color w:val="auto"/>
          <w:sz w:val="20"/>
          <w:szCs w:val="20"/>
          <w:lang w:val="en-US" w:eastAsia="zh-CN" w:bidi="ar-SA"/>
        </w:rPr>
        <w:t>’</w:t>
      </w:r>
      <w:r>
        <w:rPr>
          <w:rFonts w:hint="eastAsia" w:eastAsia="宋体" w:cs="Times New Roman"/>
          <w:color w:val="auto"/>
          <w:sz w:val="20"/>
          <w:szCs w:val="20"/>
          <w:lang w:val="en-US" w:eastAsia="zh-CN" w:bidi="ar-SA"/>
        </w:rPr>
        <w:t>t see the necessity. In the previous meetings, we have separated inter-RAT LTE measurement into case b-1 and case b-2. There is no need to further differentiate case b-2, which would complex our work.</w:t>
      </w:r>
    </w:p>
    <w:p>
      <w:pPr>
        <w:rPr>
          <w:rFonts w:hint="default" w:eastAsia="宋体" w:cs="Times New Roman"/>
          <w:b/>
          <w:bCs/>
          <w:color w:val="auto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lang w:val="en-US" w:eastAsia="zh-CN" w:bidi="ar-SA"/>
        </w:rPr>
        <w:t xml:space="preserve">Proposal 1: No need to further </w:t>
      </w:r>
      <w:r>
        <w:rPr>
          <w:b/>
          <w:bCs/>
          <w:szCs w:val="24"/>
          <w:lang w:eastAsia="zh-CN"/>
        </w:rPr>
        <w:t>differentiate</w:t>
      </w:r>
      <w:r>
        <w:rPr>
          <w:rFonts w:hint="eastAsia"/>
          <w:b/>
          <w:bCs/>
          <w:szCs w:val="24"/>
          <w:lang w:val="en-US" w:eastAsia="zh-CN"/>
        </w:rPr>
        <w:t xml:space="preserve"> the scenario for case b-2.</w:t>
      </w:r>
    </w:p>
    <w:p>
      <w:pPr>
        <w:rPr>
          <w:rFonts w:hint="eastAsia" w:eastAsia="宋体" w:cs="Times New Roman"/>
          <w:color w:val="auto"/>
          <w:sz w:val="20"/>
          <w:szCs w:val="20"/>
          <w:lang w:val="en-US" w:eastAsia="zh-CN" w:bidi="ar-SA"/>
        </w:rPr>
      </w:pP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 UE capabilities</w:t>
      </w:r>
    </w:p>
    <w:p>
      <w:pPr>
        <w:bidi w:val="0"/>
        <w:rPr>
          <w:b/>
          <w:bCs/>
          <w:u w:val="single"/>
        </w:rPr>
      </w:pPr>
      <w:r>
        <w:rPr>
          <w:b/>
          <w:bCs/>
          <w:u w:val="single"/>
        </w:rPr>
        <w:t xml:space="preserve">Issue 2-2-2: UE capability to support the inter-RAT LTE measurement requirements when LTE CRS to be measured is contained in UE’s active </w:t>
      </w:r>
      <w:r>
        <w:rPr>
          <w:rFonts w:hint="eastAsia"/>
          <w:b/>
          <w:bCs/>
          <w:u w:val="single"/>
        </w:rPr>
        <w:t>BWP</w:t>
      </w:r>
      <w:r>
        <w:rPr>
          <w:rFonts w:hint="eastAsia" w:eastAsia="宋体"/>
          <w:b/>
          <w:bCs/>
          <w:u w:val="single"/>
          <w:lang w:val="en-US" w:eastAsia="zh-CN"/>
        </w:rPr>
        <w:t xml:space="preserve"> </w:t>
      </w:r>
      <w:r>
        <w:rPr>
          <w:b/>
          <w:bCs/>
          <w:u w:val="single"/>
        </w:rPr>
        <w:t>(Case b-2)</w:t>
      </w:r>
    </w:p>
    <w:p>
      <w:pPr>
        <w:rPr>
          <w:rFonts w:hint="eastAsia" w:eastAsia="等线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 w:bidi="ar-SA"/>
        </w:rPr>
        <w:t>In the previous meeting, a new per UE capability has been agreed to introduce to support case b-2. In our view, we prefer to follow</w:t>
      </w:r>
      <w:r>
        <w:rPr>
          <w:rFonts w:eastAsia="等线"/>
          <w:lang w:val="en-US" w:eastAsia="zh-CN"/>
        </w:rPr>
        <w:t xml:space="preserve"> similar capability as Rel-16 inter</w:t>
      </w:r>
      <w:r>
        <w:rPr>
          <w:rFonts w:hint="eastAsia" w:eastAsia="等线"/>
          <w:lang w:val="en-US" w:eastAsia="zh-CN"/>
        </w:rPr>
        <w:t>-</w:t>
      </w:r>
      <w:r>
        <w:rPr>
          <w:rFonts w:eastAsia="等线"/>
          <w:lang w:val="en-US" w:eastAsia="zh-CN"/>
        </w:rPr>
        <w:t>frequency without gap capability</w:t>
      </w:r>
      <w:r>
        <w:rPr>
          <w:rFonts w:hint="eastAsia" w:eastAsia="等线"/>
          <w:lang w:val="en-US" w:eastAsia="zh-CN"/>
        </w:rPr>
        <w:t>, as follows:</w:t>
      </w:r>
    </w:p>
    <w:p>
      <w:pPr>
        <w:rPr>
          <w:rFonts w:hint="default" w:eastAsia="等线"/>
          <w:lang w:val="en-US" w:eastAsia="zh-CN"/>
        </w:rPr>
      </w:pP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widowControl w:val="0"/>
              <w:bidi w:val="0"/>
              <w:jc w:val="both"/>
              <w:rPr>
                <w:rFonts w:hint="eastAsia"/>
                <w:i/>
                <w:iCs/>
                <w:color w:val="auto"/>
              </w:rPr>
            </w:pPr>
            <w:r>
              <w:rPr>
                <w:rFonts w:hint="eastAsia"/>
                <w:i/>
                <w:iCs/>
                <w:color w:val="auto"/>
              </w:rPr>
              <w:t>interFrequencyMeas-NoGap-r16</w:t>
            </w:r>
          </w:p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Indicates whether the UE can perform inter-frequency SSB based measurements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</w:rPr>
              <w:t>without measurement gaps if the SSB is completely contained in the active BWP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</w:rPr>
              <w:t>of the UE as specified in TS 38.133 [5]. If this parameter is indicated for FR1 and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</w:rPr>
              <w:t>FR2 differently, each indication corresponds to the frequency range of cells to be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</w:rPr>
              <w:t>measured.</w:t>
            </w:r>
          </w:p>
        </w:tc>
      </w:tr>
    </w:tbl>
    <w:p>
      <w:pP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</w:pPr>
    </w:p>
    <w:p>
      <w:pP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lang w:val="en-US" w:eastAsia="zh-CN" w:bidi="ar-SA"/>
        </w:rPr>
        <w:t xml:space="preserve">Proposal 2: For UE capability to support case b-2, we prefer to follow </w:t>
      </w:r>
      <w:r>
        <w:rPr>
          <w:rFonts w:eastAsia="等线"/>
          <w:b/>
          <w:bCs/>
          <w:lang w:val="en-US" w:eastAsia="zh-CN"/>
        </w:rPr>
        <w:t>similar capability as Rel-16 inter</w:t>
      </w:r>
      <w:r>
        <w:rPr>
          <w:rFonts w:hint="eastAsia" w:eastAsia="等线"/>
          <w:b/>
          <w:bCs/>
          <w:lang w:val="en-US" w:eastAsia="zh-CN"/>
        </w:rPr>
        <w:t>-</w:t>
      </w:r>
      <w:r>
        <w:rPr>
          <w:rFonts w:eastAsia="等线"/>
          <w:b/>
          <w:bCs/>
          <w:lang w:val="en-US" w:eastAsia="zh-CN"/>
        </w:rPr>
        <w:t>fre</w:t>
      </w:r>
      <w:r>
        <w:rPr>
          <w:rFonts w:hint="eastAsia" w:eastAsia="等线"/>
          <w:b/>
          <w:bCs/>
          <w:lang w:val="en-US" w:eastAsia="zh-CN"/>
        </w:rPr>
        <w:t>q</w:t>
      </w:r>
      <w:r>
        <w:rPr>
          <w:rFonts w:eastAsia="等线"/>
          <w:b/>
          <w:bCs/>
          <w:lang w:val="en-US" w:eastAsia="zh-CN"/>
        </w:rPr>
        <w:t xml:space="preserve"> without gap capability</w:t>
      </w:r>
      <w:r>
        <w:rPr>
          <w:rFonts w:hint="eastAsia" w:eastAsia="等线"/>
          <w:b/>
          <w:bCs/>
          <w:lang w:val="en-US" w:eastAsia="zh-CN"/>
        </w:rPr>
        <w:t>.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2.3 General principle to define measurement requirements </w:t>
      </w:r>
    </w:p>
    <w:p>
      <w:pPr>
        <w:rPr>
          <w:rFonts w:hint="default"/>
          <w:lang w:val="en-US" w:eastAsia="zh-CN"/>
        </w:rPr>
      </w:pPr>
      <w:r>
        <w:rPr>
          <w:rFonts w:hint="default"/>
          <w:b/>
          <w:bCs/>
          <w:u w:val="single"/>
          <w:lang w:val="en-US" w:eastAsia="zh-CN"/>
        </w:rPr>
        <w:t xml:space="preserve">Issue 2-3-2: Searcher limitation 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 search limitation, the options proposed in the last meeting are given as below: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2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topLinePunct w:val="0"/>
              <w:bidi w:val="0"/>
              <w:snapToGrid/>
              <w:spacing w:after="0"/>
              <w:rPr>
                <w:rFonts w:hint="default" w:ascii="Times New Roman" w:hAnsi="Times New Roman" w:cs="Times New Roman"/>
                <w:sz w:val="20"/>
                <w:szCs w:val="21"/>
              </w:rPr>
            </w:pPr>
            <w:r>
              <w:rPr>
                <w:rFonts w:hint="default" w:ascii="Times New Roman" w:hAnsi="Times New Roman" w:cs="Times New Roman"/>
                <w:sz w:val="20"/>
                <w:szCs w:val="22"/>
              </w:rPr>
              <w:t xml:space="preserve">Option 1: </w:t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t xml:space="preserve">Inter-RAT LTE measurement without gap(case b-2) can be performed in parallel with NR measurement without searcher limitation </w:t>
            </w:r>
          </w:p>
          <w:p>
            <w:pPr>
              <w:pStyle w:val="2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topLinePunct w:val="0"/>
              <w:bidi w:val="0"/>
              <w:snapToGrid/>
              <w:spacing w:after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2"/>
              </w:rPr>
              <w:t xml:space="preserve">Option 2: </w:t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t>Performing inter-RAT measurement and NR measurements in parallel without searcher limitation is NOT supported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Regarding to search limitation, in NR, there are at most two parallel measurements allowed. Specifically, one searcher is used by PCell, and the other searcher is shared by </w:t>
      </w:r>
      <w:r>
        <w:rPr>
          <w:rFonts w:hint="eastAsia"/>
          <w:lang w:val="en-US" w:eastAsia="zh-CN"/>
        </w:rPr>
        <w:t xml:space="preserve">all other </w:t>
      </w:r>
      <w:r>
        <w:rPr>
          <w:rFonts w:hint="default"/>
          <w:lang w:val="en-US" w:eastAsia="zh-CN"/>
        </w:rPr>
        <w:t>MOs without gap. While in LTE, there is no concept of searcher. In our view, inter-RAT LTE measurement without gap can be performed in parallel with NR measurement without searcher limitation.</w:t>
      </w:r>
    </w:p>
    <w:p>
      <w:pPr>
        <w:pStyle w:val="10"/>
        <w:bidi w:val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Inter-RAT LTE measurement without gap can be performed in parallel with NR measurement without searcher limitation.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2.4 Measurement reporting period requirements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the last meeting, the measurement reporting period requirements were separated into the following issues: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Issue 2-4-1: All inter-RAT cases with “gap”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Issue 2-4-2: case a-1 with “no gap but interruption allowed”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Issue 2-4-3: case a-1 with “no gap no interruption”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Issue 2-4-4: case b-1 with “no gap but interruption allowed”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Issue 2-4-5: case b-1 with “no gap no interruption”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Issue 2-4-6: case b-2 with “no gap but interruption allowed”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Issue 2-4-7: case b-2 with “no gap no interruption”</w:t>
      </w:r>
    </w:p>
    <w:p>
      <w:pPr>
        <w:rPr>
          <w:rFonts w:hint="eastAsia" w:eastAsia="宋体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For issue 2-4-1 and </w:t>
      </w:r>
      <w:r>
        <w:rPr>
          <w:rFonts w:hint="default"/>
          <w:lang w:val="en-US" w:eastAsia="zh-CN"/>
        </w:rPr>
        <w:t>Issue 2-4-4</w:t>
      </w:r>
      <w:r>
        <w:rPr>
          <w:rFonts w:hint="eastAsia"/>
          <w:lang w:val="en-US" w:eastAsia="zh-CN"/>
        </w:rPr>
        <w:t>, it has been agreed that t</w:t>
      </w:r>
      <w:r>
        <w:rPr>
          <w:szCs w:val="24"/>
        </w:rPr>
        <w:t>he existing requirements can be reused</w:t>
      </w:r>
      <w:r>
        <w:rPr>
          <w:rFonts w:hint="eastAsia" w:eastAsia="宋体"/>
          <w:szCs w:val="24"/>
          <w:lang w:val="en-US" w:eastAsia="zh-CN"/>
        </w:rPr>
        <w:t>. In this subject, we</w:t>
      </w:r>
      <w:r>
        <w:rPr>
          <w:rFonts w:hint="default" w:eastAsia="宋体"/>
          <w:szCs w:val="24"/>
          <w:lang w:val="en-US" w:eastAsia="zh-CN"/>
        </w:rPr>
        <w:t>’</w:t>
      </w:r>
      <w:r>
        <w:rPr>
          <w:rFonts w:hint="eastAsia" w:eastAsia="宋体"/>
          <w:szCs w:val="24"/>
          <w:lang w:val="en-US" w:eastAsia="zh-CN"/>
        </w:rPr>
        <w:t>d like to share our views on the the left issues.</w:t>
      </w:r>
    </w:p>
    <w:p>
      <w:pPr>
        <w:rPr>
          <w:rFonts w:hint="eastAsia" w:eastAsia="宋体"/>
          <w:szCs w:val="24"/>
          <w:lang w:val="en-US" w:eastAsia="zh-CN"/>
        </w:rPr>
      </w:pPr>
    </w:p>
    <w:p>
      <w:pPr>
        <w:bidi w:val="0"/>
        <w:rPr>
          <w:b/>
          <w:bCs/>
          <w:u w:val="single"/>
        </w:rPr>
      </w:pPr>
      <w:r>
        <w:rPr>
          <w:b/>
          <w:bCs/>
          <w:u w:val="single"/>
        </w:rPr>
        <w:t>Issue 2-4-2: Measurement period requirements for case a-1 with “no gap but interruption allowed”</w:t>
      </w:r>
    </w:p>
    <w:p>
      <w:pPr>
        <w:rPr>
          <w:rFonts w:hint="default"/>
          <w:b/>
          <w:bCs/>
          <w:u w:val="single"/>
          <w:lang w:val="en-US" w:eastAsia="zh-CN"/>
        </w:rPr>
      </w:pPr>
      <w:r>
        <w:rPr>
          <w:rFonts w:hint="default"/>
          <w:b/>
          <w:bCs/>
          <w:lang w:val="en-US" w:eastAsia="zh-CN"/>
        </w:rPr>
        <w:t>I</w:t>
      </w:r>
      <w:r>
        <w:rPr>
          <w:rFonts w:hint="default"/>
          <w:b/>
          <w:bCs/>
          <w:u w:val="single"/>
          <w:lang w:val="en-US" w:eastAsia="zh-CN"/>
        </w:rPr>
        <w:t>ssue 2-4-3: Measurement period requirements for case a-1 with “no gap no interruption”</w:t>
      </w:r>
    </w:p>
    <w:p>
      <w:pPr>
        <w:bidi w:val="0"/>
        <w:rPr>
          <w:u w:val="single"/>
        </w:rPr>
      </w:pPr>
    </w:p>
    <w:p>
      <w:pPr>
        <w:rPr>
          <w:rFonts w:hint="eastAsia" w:eastAsia="宋体"/>
          <w:szCs w:val="24"/>
          <w:lang w:val="en-US" w:eastAsia="zh-CN"/>
        </w:rPr>
      </w:pPr>
      <w:r>
        <w:rPr>
          <w:rFonts w:hint="eastAsia" w:eastAsia="宋体"/>
          <w:szCs w:val="24"/>
          <w:lang w:val="en-US" w:eastAsia="zh-CN"/>
        </w:rPr>
        <w:t xml:space="preserve">For the measurement period for case a-1 with </w:t>
      </w:r>
      <w:r>
        <w:rPr>
          <w:rFonts w:hint="default" w:eastAsia="宋体"/>
          <w:szCs w:val="24"/>
          <w:lang w:val="en-US" w:eastAsia="zh-CN"/>
        </w:rPr>
        <w:t>‘</w:t>
      </w:r>
      <w:r>
        <w:rPr>
          <w:rFonts w:hint="eastAsia" w:eastAsia="宋体"/>
          <w:szCs w:val="24"/>
          <w:lang w:val="en-US" w:eastAsia="zh-CN"/>
        </w:rPr>
        <w:t>no gap but interruption allowed</w:t>
      </w:r>
      <w:r>
        <w:rPr>
          <w:rFonts w:hint="default" w:eastAsia="宋体"/>
          <w:szCs w:val="24"/>
          <w:lang w:val="en-US" w:eastAsia="zh-CN"/>
        </w:rPr>
        <w:t>’</w:t>
      </w:r>
      <w:r>
        <w:rPr>
          <w:rFonts w:hint="eastAsia" w:eastAsia="宋体"/>
          <w:szCs w:val="24"/>
          <w:lang w:val="en-US" w:eastAsia="zh-CN"/>
        </w:rPr>
        <w:t>, in our view, there are two options:</w:t>
      </w:r>
    </w:p>
    <w:p>
      <w:pPr>
        <w:numPr>
          <w:ilvl w:val="0"/>
          <w:numId w:val="7"/>
        </w:numPr>
        <w:ind w:left="420" w:leftChars="0" w:hanging="420" w:firstLineChars="0"/>
        <w:rPr>
          <w:rFonts w:hint="eastAsia" w:eastAsia="宋体"/>
          <w:szCs w:val="24"/>
          <w:lang w:val="en-US" w:eastAsia="zh-CN"/>
        </w:rPr>
      </w:pPr>
      <w:r>
        <w:rPr>
          <w:rFonts w:hint="eastAsia" w:eastAsia="宋体"/>
          <w:szCs w:val="24"/>
          <w:lang w:val="en-US" w:eastAsia="zh-CN"/>
        </w:rPr>
        <w:t>Option 1: On the top of measurement period requirement for inter-RAT NR measurement in the TS36133 clause 8.1.2.4;</w:t>
      </w:r>
    </w:p>
    <w:p>
      <w:pPr>
        <w:numPr>
          <w:ilvl w:val="0"/>
          <w:numId w:val="7"/>
        </w:numPr>
        <w:ind w:left="420" w:leftChars="0" w:hanging="420" w:firstLineChars="0"/>
        <w:rPr>
          <w:rFonts w:hint="eastAsia" w:eastAsia="宋体"/>
          <w:szCs w:val="24"/>
          <w:lang w:val="en-US" w:eastAsia="zh-CN"/>
        </w:rPr>
      </w:pPr>
      <w:r>
        <w:rPr>
          <w:rFonts w:hint="eastAsia" w:eastAsia="宋体"/>
          <w:szCs w:val="24"/>
          <w:lang w:val="en-US" w:eastAsia="zh-CN"/>
        </w:rPr>
        <w:t>Option 2: On the top of measurement period requirement for NR inter-freq no-gap measurement with interruption.</w:t>
      </w:r>
    </w:p>
    <w:p>
      <w:pPr>
        <w:rPr>
          <w:rFonts w:hint="eastAsia" w:eastAsia="宋体"/>
          <w:szCs w:val="24"/>
          <w:lang w:val="en-US" w:eastAsia="zh-CN"/>
        </w:rPr>
      </w:pPr>
      <w:r>
        <w:rPr>
          <w:rFonts w:hint="eastAsia" w:eastAsia="宋体"/>
          <w:szCs w:val="24"/>
          <w:lang w:val="en-US" w:eastAsia="zh-CN"/>
        </w:rPr>
        <w:t>Compared with option 1, option 2 takes the impact of interruption into consideration. Thus, we prefer to take the measurement period requirements for inter-freq no-gap measurement with interruption as base line.</w:t>
      </w:r>
    </w:p>
    <w:p>
      <w:pPr>
        <w:rPr>
          <w:rFonts w:hint="eastAsia" w:eastAsia="宋体"/>
          <w:szCs w:val="24"/>
          <w:lang w:val="en-US" w:eastAsia="zh-CN"/>
        </w:rPr>
      </w:pPr>
    </w:p>
    <w:p>
      <w:pPr>
        <w:rPr>
          <w:rFonts w:hint="default" w:eastAsia="宋体"/>
          <w:b/>
          <w:bCs/>
          <w:szCs w:val="24"/>
          <w:lang w:val="en-US" w:eastAsia="zh-CN"/>
        </w:rPr>
      </w:pPr>
      <w:r>
        <w:rPr>
          <w:rFonts w:hint="eastAsia" w:eastAsia="宋体"/>
          <w:b/>
          <w:bCs/>
          <w:szCs w:val="24"/>
          <w:lang w:val="en-US" w:eastAsia="zh-CN"/>
        </w:rPr>
        <w:t xml:space="preserve">Proposal 4: For measurement period requirement for case a-1 with </w:t>
      </w:r>
      <w:r>
        <w:rPr>
          <w:rFonts w:hint="default" w:eastAsia="宋体"/>
          <w:b/>
          <w:bCs/>
          <w:szCs w:val="24"/>
          <w:lang w:val="en-US" w:eastAsia="zh-CN"/>
        </w:rPr>
        <w:t>‘</w:t>
      </w:r>
      <w:r>
        <w:rPr>
          <w:rFonts w:hint="eastAsia" w:eastAsia="宋体"/>
          <w:b/>
          <w:bCs/>
          <w:szCs w:val="24"/>
          <w:lang w:val="en-US" w:eastAsia="zh-CN"/>
        </w:rPr>
        <w:t>no gap but interruption allowed</w:t>
      </w:r>
      <w:r>
        <w:rPr>
          <w:rFonts w:hint="default" w:eastAsia="宋体"/>
          <w:b/>
          <w:bCs/>
          <w:szCs w:val="24"/>
          <w:lang w:val="en-US" w:eastAsia="zh-CN"/>
        </w:rPr>
        <w:t>’</w:t>
      </w:r>
      <w:r>
        <w:rPr>
          <w:rFonts w:hint="eastAsia" w:eastAsia="宋体"/>
          <w:b/>
          <w:bCs/>
          <w:szCs w:val="24"/>
          <w:lang w:val="en-US" w:eastAsia="zh-CN"/>
        </w:rPr>
        <w:t xml:space="preserve">, we could take the measurement period requirements for inter-freq no-gap measurement with interruption as base line. </w:t>
      </w:r>
    </w:p>
    <w:p>
      <w:pPr>
        <w:rPr>
          <w:rFonts w:hint="eastAsia" w:eastAsia="宋体"/>
          <w:szCs w:val="24"/>
          <w:lang w:val="en-US" w:eastAsia="zh-CN"/>
        </w:rPr>
      </w:pPr>
    </w:p>
    <w:p>
      <w:pPr>
        <w:rPr>
          <w:rFonts w:hint="eastAsia" w:eastAsia="宋体"/>
          <w:szCs w:val="24"/>
          <w:lang w:val="en-US" w:eastAsia="zh-CN"/>
        </w:rPr>
      </w:pPr>
      <w:r>
        <w:rPr>
          <w:rFonts w:hint="eastAsia" w:eastAsia="宋体"/>
          <w:szCs w:val="24"/>
          <w:lang w:val="en-US" w:eastAsia="zh-CN"/>
        </w:rPr>
        <w:t xml:space="preserve">Similarly, in our view, for measurement period requirement for case a-1 with‘no gap no interruption’, we could take the measurement period requirements for inter-freq no-gap measurement without interruption as base line. </w:t>
      </w:r>
    </w:p>
    <w:p>
      <w:pPr>
        <w:rPr>
          <w:rFonts w:hint="default" w:eastAsia="宋体"/>
          <w:b/>
          <w:bCs/>
          <w:szCs w:val="24"/>
          <w:lang w:val="en-US" w:eastAsia="zh-CN"/>
        </w:rPr>
      </w:pPr>
      <w:r>
        <w:rPr>
          <w:rFonts w:hint="eastAsia" w:eastAsia="宋体"/>
          <w:b/>
          <w:bCs/>
          <w:szCs w:val="24"/>
          <w:lang w:val="en-US" w:eastAsia="zh-CN"/>
        </w:rPr>
        <w:t>Proposal 5: For measurement period requirement for case a-1 with‘no gap no interruption’, we could take the measurement period requirements for inter-freq no-gap measurement without interruption as base line.</w:t>
      </w:r>
    </w:p>
    <w:p>
      <w:pPr>
        <w:rPr>
          <w:rFonts w:hint="default" w:eastAsia="宋体"/>
          <w:szCs w:val="24"/>
          <w:lang w:val="en-US" w:eastAsia="zh-CN"/>
        </w:rPr>
      </w:pPr>
    </w:p>
    <w:p>
      <w:pPr>
        <w:rPr>
          <w:rFonts w:hint="default" w:eastAsia="宋体"/>
          <w:b w:val="0"/>
          <w:bCs w:val="0"/>
          <w:szCs w:val="24"/>
          <w:u w:val="single"/>
          <w:lang w:val="en-US" w:eastAsia="zh-CN"/>
        </w:rPr>
      </w:pPr>
      <w:r>
        <w:rPr>
          <w:rFonts w:hint="default" w:eastAsia="宋体"/>
          <w:b w:val="0"/>
          <w:bCs w:val="0"/>
          <w:szCs w:val="24"/>
          <w:u w:val="single"/>
          <w:lang w:val="en-US" w:eastAsia="zh-CN"/>
        </w:rPr>
        <w:t>Issue 2-4-5: Measurement period requirements for case b-1 no gap no interruption allowed</w:t>
      </w:r>
    </w:p>
    <w:p>
      <w:pPr>
        <w:rPr>
          <w:rFonts w:hint="default" w:eastAsia="宋体"/>
          <w:b w:val="0"/>
          <w:bCs w:val="0"/>
          <w:szCs w:val="24"/>
          <w:u w:val="single"/>
          <w:lang w:val="en-US" w:eastAsia="zh-CN"/>
        </w:rPr>
      </w:pPr>
      <w:r>
        <w:rPr>
          <w:rFonts w:hint="default" w:eastAsia="宋体"/>
          <w:b w:val="0"/>
          <w:bCs w:val="0"/>
          <w:szCs w:val="24"/>
          <w:u w:val="single"/>
          <w:lang w:val="en-US" w:eastAsia="zh-CN"/>
        </w:rPr>
        <w:t>Issue 2-4-7: Measurement period requirements for case b-2 no gap no interruption allowed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szCs w:val="24"/>
          <w:lang w:val="en-US" w:eastAsia="zh-CN"/>
        </w:rPr>
        <w:t>According to the discussion in the last meeting, t</w:t>
      </w:r>
      <w:r>
        <w:rPr>
          <w:szCs w:val="24"/>
        </w:rPr>
        <w:t>he</w:t>
      </w:r>
      <w:r>
        <w:t xml:space="preserve"> measurement requirement for case b-1 and case b-2 can be defined by </w:t>
      </w:r>
      <w:r>
        <w:rPr>
          <w:rFonts w:hint="eastAsia" w:eastAsia="宋体"/>
          <w:lang w:val="en-US" w:eastAsia="zh-CN"/>
        </w:rPr>
        <w:t>the following framework:</w:t>
      </w:r>
    </w:p>
    <w:p>
      <w:pPr>
        <w:rPr>
          <w:rFonts w:hint="default" w:eastAsia="宋体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  <m:ctrlPr>
                <w:rPr>
                  <w:rFonts w:ascii="Cambria Math" w:hAnsi="Cambria Math"/>
                  <w:lang w:val="en-US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Identify,  interRAT_EUTRAN_gapless</m:t>
              </m:r>
              <m:ctrlPr>
                <w:rPr>
                  <w:rFonts w:ascii="Cambria Math" w:hAnsi="Cambria Math"/>
                  <w:lang w:val="en-US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  <m:ctrlPr>
                <w:rPr>
                  <w:rFonts w:ascii="Cambria Math" w:hAnsi="Cambria Math"/>
                  <w:lang w:val="en-US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BasicIdentify</m:t>
              </m:r>
              <m:ctrlPr>
                <w:rPr>
                  <w:rFonts w:ascii="Cambria Math" w:hAnsi="Cambria Math"/>
                  <w:lang w:val="en-US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∗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480</m:t>
              </m:r>
              <m:ctrlPr>
                <w:rPr>
                  <w:rFonts w:ascii="Cambria Math" w:hAnsi="Cambria Math"/>
                  <w:lang w:val="en-US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  <m:ctrlPr>
                    <w:rPr>
                      <w:rFonts w:ascii="Cambria Math" w:hAnsi="Cambria Math"/>
                      <w:lang w:val="en-US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Inter1</m:t>
                  </m:r>
                  <m:ctrlPr>
                    <w:rPr>
                      <w:rFonts w:ascii="Cambria Math" w:hAnsi="Cambria Math"/>
                      <w:lang w:val="en-US"/>
                    </w:rPr>
                  </m:ctrlPr>
                </m:sub>
              </m:sSub>
              <m:ctrlPr>
                <w:rPr>
                  <w:rFonts w:ascii="Cambria Math" w:hAnsi="Cambria Math"/>
                  <w:lang w:val="en-US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∗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CSSF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interRAT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     </m:t>
          </m:r>
          <m:r>
            <w:rPr>
              <w:rFonts w:ascii="Cambria Math" w:hAnsi="Cambria Math"/>
              <w:lang w:val="en-US"/>
            </w:rPr>
            <m:t>ms</m:t>
          </m:r>
        </m:oMath>
      </m:oMathPara>
    </w:p>
    <w:p>
      <w:pPr>
        <w:rPr>
          <w:rFonts w:hint="default" w:hAnsi="Cambria Math" w:eastAsia="宋体"/>
          <w:i w:val="0"/>
          <w:lang w:val="en-US" w:eastAsia="zh-CN"/>
        </w:rPr>
      </w:pPr>
      <w:r>
        <w:rPr>
          <w:rFonts w:hint="eastAsia" w:eastAsia="宋体"/>
          <w:szCs w:val="24"/>
          <w:lang w:val="en-US" w:eastAsia="zh-CN"/>
        </w:rPr>
        <w:t xml:space="preserve">And there are some concern on the definition of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  <m:ctrlPr>
              <w:rPr>
                <w:rFonts w:ascii="Cambria Math" w:hAnsi="Cambria Math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BasicIdentify</m:t>
            </m:r>
            <m:ctrlPr>
              <w:rPr>
                <w:rFonts w:ascii="Cambria Math" w:hAnsi="Cambria Math"/>
                <w:lang w:val="en-US"/>
              </w:rPr>
            </m:ctrlPr>
          </m:sub>
        </m:sSub>
      </m:oMath>
      <w:r>
        <w:rPr>
          <w:rFonts w:hint="eastAsia" w:hAnsi="Cambria Math" w:eastAsia="宋体"/>
          <w:i w:val="0"/>
          <w:lang w:val="en-US" w:eastAsia="zh-CN"/>
        </w:rPr>
        <w:t xml:space="preserve">, </w:t>
      </w:r>
      <w:r>
        <w:rPr>
          <w:i/>
          <w:iCs/>
        </w:rPr>
        <w:t>T</w:t>
      </w:r>
      <w:r>
        <w:rPr>
          <w:vertAlign w:val="subscript"/>
        </w:rPr>
        <w:t>inter1</w:t>
      </w:r>
      <w:r>
        <w:t xml:space="preserve"> and CSSF</w:t>
      </w:r>
      <w:r>
        <w:rPr>
          <w:vertAlign w:val="subscript"/>
        </w:rPr>
        <w:t>interRAT</w:t>
      </w:r>
      <w:r>
        <w:rPr>
          <w:rFonts w:hint="eastAsia" w:eastAsia="宋体"/>
          <w:vertAlign w:val="baseline"/>
          <w:lang w:val="en-US" w:eastAsia="zh-CN"/>
        </w:rPr>
        <w:t xml:space="preserve">. In our understanding,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  <m:ctrlPr>
              <w:rPr>
                <w:rFonts w:ascii="Cambria Math" w:hAnsi="Cambria Math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BasicIdentify</m:t>
            </m:r>
            <m:ctrlPr>
              <w:rPr>
                <w:rFonts w:ascii="Cambria Math" w:hAnsi="Cambria Math"/>
                <w:lang w:val="en-US"/>
              </w:rPr>
            </m:ctrlPr>
          </m:sub>
        </m:sSub>
      </m:oMath>
      <w:r>
        <w:rPr>
          <w:rFonts w:hint="eastAsia" w:hAnsi="Cambria Math" w:eastAsia="宋体"/>
          <w:i w:val="0"/>
          <w:lang w:val="en-US" w:eastAsia="zh-CN"/>
        </w:rPr>
        <w:t xml:space="preserve"> is the time period used in the inter-RAT LTE equation where the maximum allowed time for the UE to identity a new inter-RAT LTE Cell is defined. </w:t>
      </w:r>
      <w:r>
        <w:rPr>
          <w:rFonts w:hint="eastAsia" w:eastAsia="宋体"/>
          <w:vertAlign w:val="baseline"/>
          <w:lang w:val="en-US" w:eastAsia="zh-CN"/>
        </w:rPr>
        <w:t xml:space="preserve">According to the existing specification, </w:t>
      </w:r>
      <w:r>
        <w:rPr>
          <w:rFonts w:hint="default" w:ascii="Times New Roman" w:hAnsi="Times New Roman" w:eastAsia="Times New Roman"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13"/>
          <w:szCs w:val="24"/>
        </w:rPr>
        <w:t xml:space="preserve">BasicIdentify </w:t>
      </w:r>
      <w:r>
        <w:rPr>
          <w:rFonts w:hint="default" w:ascii="Times New Roman" w:hAnsi="Times New Roman" w:eastAsia="Times New Roman"/>
          <w:sz w:val="20"/>
          <w:szCs w:val="24"/>
        </w:rPr>
        <w:t>= 480 ms</w:t>
      </w:r>
      <w:r>
        <w:rPr>
          <w:rFonts w:hint="eastAsia" w:eastAsia="宋体"/>
          <w:sz w:val="20"/>
          <w:szCs w:val="24"/>
          <w:lang w:val="en-US" w:eastAsia="zh-CN"/>
        </w:rPr>
        <w:t xml:space="preserve"> for MG and NCSG. And</w:t>
      </w:r>
      <w:r>
        <w:rPr>
          <w:rFonts w:hint="eastAsia" w:ascii="Times New Roman" w:hAnsi="Times New Roman" w:eastAsia="宋体"/>
          <w:sz w:val="20"/>
          <w:szCs w:val="24"/>
          <w:lang w:val="en-US" w:eastAsia="zh-CN"/>
        </w:rPr>
        <w:t xml:space="preserve"> there is no definition of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  <m:ctrlPr>
              <w:rPr>
                <w:rFonts w:ascii="Cambria Math" w:hAnsi="Cambria Math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Inter1</m:t>
            </m:r>
            <m:ctrlPr>
              <w:rPr>
                <w:rFonts w:ascii="Cambria Math" w:hAnsi="Cambria Math"/>
                <w:lang w:val="en-US"/>
              </w:rPr>
            </m:ctrlPr>
          </m:sub>
        </m:sSub>
      </m:oMath>
      <w:r>
        <w:rPr>
          <w:rFonts w:hint="eastAsia" w:hAnsi="Cambria Math" w:eastAsia="宋体"/>
          <w:i w:val="0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CSSF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interRAT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</m:oMath>
      <w:r>
        <w:rPr>
          <w:rFonts w:hint="eastAsia" w:hAnsi="Cambria Math" w:eastAsia="宋体"/>
          <w:i w:val="0"/>
          <w:lang w:val="en-US" w:eastAsia="zh-CN"/>
        </w:rPr>
        <w:t xml:space="preserve"> in the inter-RAT LTE no-gap measurement. For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CSSF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interRAT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</m:oMath>
      <w:r>
        <w:rPr>
          <w:rFonts w:hint="eastAsia" w:hAnsi="Cambria Math" w:eastAsia="宋体"/>
          <w:i w:val="0"/>
          <w:lang w:val="en-US" w:eastAsia="zh-CN"/>
        </w:rPr>
        <w:t xml:space="preserve">, </w:t>
      </w:r>
      <w:r>
        <w:rPr>
          <w:rFonts w:hint="default" w:ascii="Times New Roman" w:hAnsi="Times New Roman" w:eastAsia="Times New Roman"/>
          <w:sz w:val="20"/>
          <w:szCs w:val="24"/>
        </w:rPr>
        <w:t>it is a carrier specific scaling factor and is determined</w:t>
      </w:r>
      <w:r>
        <w:rPr>
          <w:rFonts w:hint="eastAsia" w:ascii="Times New Roman" w:hAnsi="Times New Roman" w:eastAsia="宋体"/>
          <w:sz w:val="20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according to CSSF</w:t>
      </w:r>
      <w:r>
        <w:rPr>
          <w:rFonts w:hint="default" w:ascii="Times New Roman" w:hAnsi="Times New Roman" w:eastAsia="Times New Roman"/>
          <w:sz w:val="13"/>
          <w:szCs w:val="24"/>
        </w:rPr>
        <w:t>outside_gap,i</w:t>
      </w:r>
      <w:r>
        <w:rPr>
          <w:rFonts w:hint="eastAsia" w:ascii="Times New Roman" w:hAnsi="Times New Roman" w:eastAsia="宋体"/>
          <w:sz w:val="13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for measurement conducted outside</w:t>
      </w:r>
      <w:r>
        <w:rPr>
          <w:rFonts w:hint="eastAsia" w:ascii="Times New Roman" w:hAnsi="Times New Roman" w:eastAsia="宋体"/>
          <w:sz w:val="20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measurement gap</w:t>
      </w:r>
      <w:r>
        <w:rPr>
          <w:rFonts w:hint="eastAsia" w:ascii="Times New Roman" w:hAnsi="Times New Roman" w:eastAsia="宋体"/>
          <w:sz w:val="20"/>
          <w:szCs w:val="24"/>
          <w:lang w:val="en-US" w:eastAsia="zh-CN"/>
        </w:rPr>
        <w:t>. In this equation, we shall take no gap LTE MO into consideration.</w:t>
      </w:r>
    </w:p>
    <w:p>
      <w:pPr>
        <w:rPr>
          <w:rFonts w:hint="default" w:hAnsi="Cambria Math" w:eastAsia="宋体"/>
          <w:i w:val="0"/>
          <w:lang w:val="en-US" w:eastAsia="zh-CN"/>
        </w:rPr>
      </w:pPr>
    </w:p>
    <w:p>
      <w:pPr>
        <w:rPr>
          <w:rFonts w:hint="eastAsia" w:eastAsia="宋体"/>
          <w:b/>
          <w:bCs/>
          <w:sz w:val="20"/>
          <w:szCs w:val="24"/>
          <w:lang w:val="en-US" w:eastAsia="zh-CN"/>
        </w:rPr>
      </w:pPr>
      <w:r>
        <w:rPr>
          <w:rFonts w:hint="eastAsia" w:eastAsia="宋体"/>
          <w:b/>
          <w:bCs/>
          <w:szCs w:val="24"/>
          <w:lang w:val="en-US" w:eastAsia="zh-CN"/>
        </w:rPr>
        <w:t>Proposal 6: For</w:t>
      </w:r>
      <w:r>
        <w:rPr>
          <w:b/>
          <w:bCs/>
        </w:rPr>
        <w:t xml:space="preserve"> measurement requirement for case b-1 and case b-2</w:t>
      </w:r>
      <w:r>
        <w:rPr>
          <w:rFonts w:hint="eastAsia" w:eastAsia="宋体"/>
          <w:b/>
          <w:bCs/>
          <w:lang w:val="en-US" w:eastAsia="zh-CN"/>
        </w:rPr>
        <w:t xml:space="preserve">, </w:t>
      </w:r>
      <w:r>
        <w:rPr>
          <w:rFonts w:hint="default" w:ascii="Times New Roman" w:hAnsi="Times New Roman" w:eastAsia="Times New Roman"/>
          <w:b/>
          <w:bCs/>
          <w:sz w:val="20"/>
          <w:szCs w:val="24"/>
        </w:rPr>
        <w:t>T</w:t>
      </w:r>
      <w:r>
        <w:rPr>
          <w:rFonts w:hint="default" w:ascii="Times New Roman" w:hAnsi="Times New Roman" w:eastAsia="Times New Roman"/>
          <w:b/>
          <w:bCs/>
          <w:sz w:val="13"/>
          <w:szCs w:val="24"/>
        </w:rPr>
        <w:t xml:space="preserve">BasicIdentify </w:t>
      </w:r>
      <w:r>
        <w:rPr>
          <w:rFonts w:hint="eastAsia" w:eastAsia="宋体"/>
          <w:b/>
          <w:bCs/>
          <w:sz w:val="13"/>
          <w:szCs w:val="24"/>
          <w:lang w:val="en-US" w:eastAsia="zh-CN"/>
        </w:rPr>
        <w:t xml:space="preserve"> </w:t>
      </w:r>
      <w:r>
        <w:rPr>
          <w:rFonts w:hint="eastAsia" w:eastAsia="宋体"/>
          <w:b/>
          <w:bCs/>
          <w:sz w:val="20"/>
          <w:szCs w:val="24"/>
          <w:lang w:val="en-US" w:eastAsia="zh-CN"/>
        </w:rPr>
        <w:t xml:space="preserve">keeps </w:t>
      </w:r>
      <w:r>
        <w:rPr>
          <w:rFonts w:hint="default" w:ascii="Times New Roman" w:hAnsi="Times New Roman" w:eastAsia="Times New Roman"/>
          <w:b/>
          <w:bCs/>
          <w:sz w:val="20"/>
          <w:szCs w:val="24"/>
        </w:rPr>
        <w:t>480 ms</w:t>
      </w:r>
      <w:r>
        <w:rPr>
          <w:rFonts w:hint="eastAsia" w:eastAsia="宋体"/>
          <w:b/>
          <w:bCs/>
          <w:sz w:val="20"/>
          <w:szCs w:val="24"/>
          <w:lang w:val="en-US" w:eastAsia="zh-CN"/>
        </w:rPr>
        <w:t>.</w:t>
      </w:r>
    </w:p>
    <w:p>
      <w:pPr>
        <w:rPr>
          <w:rFonts w:hint="default" w:hAnsi="Cambria Math" w:eastAsia="宋体"/>
          <w:b/>
          <w:bCs/>
          <w:i w:val="0"/>
          <w:lang w:val="en-US" w:eastAsia="zh-CN"/>
        </w:rPr>
      </w:pPr>
      <w:r>
        <w:rPr>
          <w:rFonts w:hint="eastAsia" w:eastAsia="宋体"/>
          <w:b/>
          <w:bCs/>
          <w:sz w:val="20"/>
          <w:szCs w:val="24"/>
          <w:lang w:val="en-US" w:eastAsia="zh-CN"/>
        </w:rPr>
        <w:t xml:space="preserve">Proposal 7: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"/>
              </m:rPr>
              <w:rPr>
                <w:rFonts w:hint="default" w:ascii="Cambria Math" w:hAnsi="Cambria Math"/>
                <w:lang w:val="en-US"/>
              </w:rPr>
              <m:t>CSSF</m:t>
            </m: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e>
          <m:sub>
            <m:r>
              <m:rPr>
                <m:sty m:val="b"/>
              </m:rPr>
              <w:rPr>
                <w:rFonts w:hint="default" w:ascii="Cambria Math" w:hAnsi="Cambria Math"/>
                <w:lang w:val="en-US"/>
              </w:rPr>
              <m:t>interRAT</m:t>
            </m: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ub>
        </m:sSub>
      </m:oMath>
      <w:r>
        <w:rPr>
          <w:rFonts w:hint="eastAsia" w:hAnsi="Cambria Math" w:eastAsia="宋体"/>
          <w:b/>
          <w:bCs/>
          <w:i w:val="0"/>
          <w:lang w:val="en-US" w:eastAsia="zh-CN"/>
        </w:rPr>
        <w:t>, take gap-less LTE MO into consideration.</w:t>
      </w:r>
    </w:p>
    <w:p>
      <w:pPr>
        <w:rPr>
          <w:rFonts w:hint="eastAsia" w:hAnsi="Cambria Math" w:eastAsia="宋体"/>
          <w:i w:val="0"/>
          <w:lang w:val="en-US" w:eastAsia="zh-CN"/>
        </w:rPr>
      </w:pPr>
    </w:p>
    <w:p>
      <w:pPr>
        <w:rPr>
          <w:rFonts w:hint="default" w:hAnsi="Cambria Math" w:eastAsia="宋体"/>
          <w:b/>
          <w:bCs/>
          <w:i w:val="0"/>
          <w:u w:val="single"/>
          <w:lang w:val="en-US" w:eastAsia="zh-CN"/>
        </w:rPr>
      </w:pPr>
      <w:r>
        <w:rPr>
          <w:rFonts w:hint="default" w:hAnsi="Cambria Math" w:eastAsia="宋体"/>
          <w:b/>
          <w:bCs/>
          <w:i w:val="0"/>
          <w:u w:val="single"/>
          <w:lang w:val="en-US" w:eastAsia="zh-CN"/>
        </w:rPr>
        <w:t>Issue 2-4-6: Measurement period requirements for case b-2 no gap but interruption allowed</w:t>
      </w:r>
    </w:p>
    <w:p>
      <w:pPr>
        <w:rPr>
          <w:rFonts w:hint="eastAsia" w:eastAsia="宋体"/>
          <w:szCs w:val="24"/>
          <w:highlight w:val="none"/>
          <w:lang w:val="en-US" w:eastAsia="zh-CN"/>
        </w:rPr>
      </w:pPr>
      <w:r>
        <w:rPr>
          <w:rFonts w:hint="eastAsia" w:hAnsi="Cambria Math" w:eastAsia="宋体"/>
          <w:i w:val="0"/>
          <w:u w:val="none"/>
          <w:lang w:val="en-US" w:eastAsia="zh-CN"/>
        </w:rPr>
        <w:t xml:space="preserve">It is still under discussion that whether the indication </w:t>
      </w:r>
      <w:r>
        <w:rPr>
          <w:rFonts w:hint="default" w:hAnsi="Cambria Math" w:eastAsia="宋体"/>
          <w:i w:val="0"/>
          <w:u w:val="none"/>
          <w:lang w:val="en-US" w:eastAsia="zh-CN"/>
        </w:rPr>
        <w:t>‘</w:t>
      </w:r>
      <w:r>
        <w:t>no gap with interruption</w:t>
      </w:r>
      <w:r>
        <w:rPr>
          <w:rFonts w:hint="default" w:hAnsi="Cambria Math" w:eastAsia="宋体"/>
          <w:i w:val="0"/>
          <w:u w:val="none"/>
          <w:lang w:val="en-US" w:eastAsia="zh-CN"/>
        </w:rPr>
        <w:t>’</w:t>
      </w:r>
      <w:r>
        <w:rPr>
          <w:rFonts w:hint="eastAsia" w:hAnsi="Cambria Math" w:eastAsia="宋体"/>
          <w:i w:val="0"/>
          <w:u w:val="none"/>
          <w:lang w:val="en-US" w:eastAsia="zh-CN"/>
        </w:rPr>
        <w:t xml:space="preserve"> is allowed. We suggest to postpone this is</w:t>
      </w:r>
      <w:r>
        <w:rPr>
          <w:rFonts w:hint="eastAsia" w:hAnsi="Cambria Math" w:eastAsia="宋体"/>
          <w:i w:val="0"/>
          <w:highlight w:val="none"/>
          <w:u w:val="none"/>
          <w:lang w:val="en-US" w:eastAsia="zh-CN"/>
        </w:rPr>
        <w:t>sue until</w:t>
      </w:r>
      <w:r>
        <w:rPr>
          <w:szCs w:val="24"/>
          <w:highlight w:val="none"/>
        </w:rPr>
        <w:t xml:space="preserve"> we conclude issue </w:t>
      </w:r>
      <w:r>
        <w:rPr>
          <w:rFonts w:hint="eastAsia" w:eastAsia="宋体"/>
          <w:szCs w:val="24"/>
          <w:highlight w:val="none"/>
          <w:lang w:val="en-US" w:eastAsia="zh-CN"/>
        </w:rPr>
        <w:t>2-2-2.</w:t>
      </w:r>
    </w:p>
    <w:p>
      <w:pPr>
        <w:rPr>
          <w:rFonts w:hint="eastAsia" w:eastAsia="宋体"/>
          <w:b/>
          <w:bCs/>
          <w:szCs w:val="24"/>
          <w:highlight w:val="none"/>
          <w:lang w:val="en-US" w:eastAsia="zh-CN"/>
        </w:rPr>
      </w:pPr>
      <w:r>
        <w:rPr>
          <w:rFonts w:hint="eastAsia" w:eastAsia="宋体"/>
          <w:b/>
          <w:bCs/>
          <w:szCs w:val="24"/>
          <w:highlight w:val="none"/>
          <w:lang w:val="en-US" w:eastAsia="zh-CN"/>
        </w:rPr>
        <w:t>Proposal 8: Postpone the issue 2-4-6 until we conclude issue 2-2-2.</w:t>
      </w:r>
    </w:p>
    <w:p>
      <w:pPr>
        <w:bidi w:val="0"/>
        <w:rPr>
          <w:rFonts w:hint="default"/>
          <w:lang w:val="en-US" w:eastAsia="zh-CN"/>
        </w:rPr>
      </w:pP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lang w:val="en-US" w:eastAsia="zh-CN"/>
        </w:rPr>
      </w:pPr>
      <w:r>
        <w:rPr>
          <w:rFonts w:eastAsia="宋体"/>
          <w:color w:val="auto"/>
          <w:lang w:val="en-US" w:eastAsia="zh-CN"/>
        </w:rPr>
        <w:t>Conclusion</w:t>
      </w:r>
    </w:p>
    <w:p>
      <w:pPr>
        <w:pStyle w:val="10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color w:val="auto"/>
          <w:sz w:val="20"/>
          <w:szCs w:val="20"/>
          <w:lang w:val="en-GB" w:eastAsia="zh-CN"/>
        </w:rPr>
      </w:pPr>
      <w:r>
        <w:rPr>
          <w:rFonts w:eastAsia="宋体"/>
          <w:bCs/>
          <w:color w:val="auto"/>
          <w:sz w:val="20"/>
          <w:szCs w:val="20"/>
          <w:lang w:val="en-GB" w:eastAsia="zh-CN"/>
        </w:rPr>
        <w:t xml:space="preserve">In this 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>contribution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 xml:space="preserve">, we have the following 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 xml:space="preserve">observations and 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>proposals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 xml:space="preserve"> 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 xml:space="preserve">for 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>inter-RAT measurement without gaps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>:</w:t>
      </w:r>
    </w:p>
    <w:p>
      <w:pPr>
        <w:rPr>
          <w:rFonts w:hint="eastAsia"/>
          <w:b/>
          <w:bCs/>
          <w:szCs w:val="24"/>
          <w:lang w:val="en-US" w:eastAsia="zh-CN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lang w:val="en-US" w:eastAsia="zh-CN" w:bidi="ar-SA"/>
        </w:rPr>
        <w:t xml:space="preserve">Proposal 1: No need to further </w:t>
      </w:r>
      <w:r>
        <w:rPr>
          <w:b/>
          <w:bCs/>
          <w:szCs w:val="24"/>
          <w:lang w:eastAsia="zh-CN"/>
        </w:rPr>
        <w:t>differentiate</w:t>
      </w:r>
      <w:r>
        <w:rPr>
          <w:rFonts w:hint="eastAsia"/>
          <w:b/>
          <w:bCs/>
          <w:szCs w:val="24"/>
          <w:lang w:val="en-US" w:eastAsia="zh-CN"/>
        </w:rPr>
        <w:t xml:space="preserve"> the scenario for case b-2.</w:t>
      </w:r>
    </w:p>
    <w:p>
      <w:pP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lang w:val="en-US" w:eastAsia="zh-CN" w:bidi="ar-SA"/>
        </w:rPr>
        <w:t xml:space="preserve">Proposal 2: For UE capability to support case b-2, we prefer to follow </w:t>
      </w:r>
      <w:r>
        <w:rPr>
          <w:rFonts w:eastAsia="等线"/>
          <w:b/>
          <w:bCs/>
          <w:lang w:val="en-US" w:eastAsia="zh-CN"/>
        </w:rPr>
        <w:t>similar capability as Rel-16 inter</w:t>
      </w:r>
      <w:r>
        <w:rPr>
          <w:rFonts w:hint="eastAsia" w:eastAsia="等线"/>
          <w:b/>
          <w:bCs/>
          <w:lang w:val="en-US" w:eastAsia="zh-CN"/>
        </w:rPr>
        <w:t>-</w:t>
      </w:r>
      <w:r>
        <w:rPr>
          <w:rFonts w:eastAsia="等线"/>
          <w:b/>
          <w:bCs/>
          <w:lang w:val="en-US" w:eastAsia="zh-CN"/>
        </w:rPr>
        <w:t>fre</w:t>
      </w:r>
      <w:r>
        <w:rPr>
          <w:rFonts w:hint="eastAsia" w:eastAsia="等线"/>
          <w:b/>
          <w:bCs/>
          <w:lang w:val="en-US" w:eastAsia="zh-CN"/>
        </w:rPr>
        <w:t>q</w:t>
      </w:r>
      <w:r>
        <w:rPr>
          <w:rFonts w:eastAsia="等线"/>
          <w:b/>
          <w:bCs/>
          <w:lang w:val="en-US" w:eastAsia="zh-CN"/>
        </w:rPr>
        <w:t xml:space="preserve"> without gap capability</w:t>
      </w:r>
      <w:r>
        <w:rPr>
          <w:rFonts w:hint="eastAsia" w:eastAsia="等线"/>
          <w:b/>
          <w:bCs/>
          <w:lang w:val="en-US" w:eastAsia="zh-CN"/>
        </w:rPr>
        <w:t>.</w:t>
      </w:r>
    </w:p>
    <w:p>
      <w:pPr>
        <w:pStyle w:val="10"/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Inter-RAT LTE measurement without gap can be performed in parallel with NR measurement without searcher limitation.</w:t>
      </w:r>
    </w:p>
    <w:p>
      <w:pPr>
        <w:rPr>
          <w:rFonts w:hint="default" w:eastAsia="宋体"/>
          <w:b/>
          <w:bCs/>
          <w:szCs w:val="24"/>
          <w:lang w:val="en-US" w:eastAsia="zh-CN"/>
        </w:rPr>
      </w:pPr>
      <w:r>
        <w:rPr>
          <w:rFonts w:hint="eastAsia" w:eastAsia="宋体"/>
          <w:b/>
          <w:bCs/>
          <w:szCs w:val="24"/>
          <w:lang w:val="en-US" w:eastAsia="zh-CN"/>
        </w:rPr>
        <w:t xml:space="preserve">Proposal 4: For measurement period requirement for case a-1 with </w:t>
      </w:r>
      <w:r>
        <w:rPr>
          <w:rFonts w:hint="default" w:eastAsia="宋体"/>
          <w:b/>
          <w:bCs/>
          <w:szCs w:val="24"/>
          <w:lang w:val="en-US" w:eastAsia="zh-CN"/>
        </w:rPr>
        <w:t>‘</w:t>
      </w:r>
      <w:r>
        <w:rPr>
          <w:rFonts w:hint="eastAsia" w:eastAsia="宋体"/>
          <w:b/>
          <w:bCs/>
          <w:szCs w:val="24"/>
          <w:lang w:val="en-US" w:eastAsia="zh-CN"/>
        </w:rPr>
        <w:t>no gap but interruption allowed</w:t>
      </w:r>
      <w:r>
        <w:rPr>
          <w:rFonts w:hint="default" w:eastAsia="宋体"/>
          <w:b/>
          <w:bCs/>
          <w:szCs w:val="24"/>
          <w:lang w:val="en-US" w:eastAsia="zh-CN"/>
        </w:rPr>
        <w:t>’</w:t>
      </w:r>
      <w:r>
        <w:rPr>
          <w:rFonts w:hint="eastAsia" w:eastAsia="宋体"/>
          <w:b/>
          <w:bCs/>
          <w:szCs w:val="24"/>
          <w:lang w:val="en-US" w:eastAsia="zh-CN"/>
        </w:rPr>
        <w:t xml:space="preserve">, we could take the measurement period requirements for inter-freq no-gap measurement with interruption as base line. </w:t>
      </w:r>
    </w:p>
    <w:p>
      <w:pPr>
        <w:rPr>
          <w:rFonts w:hint="default" w:eastAsia="宋体"/>
          <w:b/>
          <w:bCs/>
          <w:szCs w:val="24"/>
          <w:lang w:val="en-US" w:eastAsia="zh-CN"/>
        </w:rPr>
      </w:pPr>
      <w:r>
        <w:rPr>
          <w:rFonts w:hint="eastAsia" w:eastAsia="宋体"/>
          <w:b/>
          <w:bCs/>
          <w:szCs w:val="24"/>
          <w:lang w:val="en-US" w:eastAsia="zh-CN"/>
        </w:rPr>
        <w:t>Proposal 5: For measurement period requirement for case a-1 with‘no gap no interruption’, we could take the measurement period requirements for inter-freq no-gap measurement without interruption as base line.</w:t>
      </w:r>
    </w:p>
    <w:p>
      <w:pPr>
        <w:rPr>
          <w:rFonts w:hint="eastAsia" w:eastAsia="宋体"/>
          <w:b/>
          <w:bCs/>
          <w:sz w:val="20"/>
          <w:szCs w:val="24"/>
          <w:lang w:val="en-US" w:eastAsia="zh-CN"/>
        </w:rPr>
      </w:pPr>
      <w:r>
        <w:rPr>
          <w:rFonts w:hint="eastAsia" w:eastAsia="宋体"/>
          <w:b/>
          <w:bCs/>
          <w:szCs w:val="24"/>
          <w:lang w:val="en-US" w:eastAsia="zh-CN"/>
        </w:rPr>
        <w:t>Proposal 6: For</w:t>
      </w:r>
      <w:r>
        <w:rPr>
          <w:b/>
          <w:bCs/>
        </w:rPr>
        <w:t xml:space="preserve"> measurement requirement for case b-1 and case b-2</w:t>
      </w:r>
      <w:r>
        <w:rPr>
          <w:rFonts w:hint="eastAsia" w:eastAsia="宋体"/>
          <w:b/>
          <w:bCs/>
          <w:lang w:val="en-US" w:eastAsia="zh-CN"/>
        </w:rPr>
        <w:t xml:space="preserve">, </w:t>
      </w:r>
      <w:r>
        <w:rPr>
          <w:rFonts w:hint="default" w:ascii="Times New Roman" w:hAnsi="Times New Roman" w:eastAsia="Times New Roman"/>
          <w:b/>
          <w:bCs/>
          <w:sz w:val="20"/>
          <w:szCs w:val="24"/>
        </w:rPr>
        <w:t>T</w:t>
      </w:r>
      <w:r>
        <w:rPr>
          <w:rFonts w:hint="default" w:ascii="Times New Roman" w:hAnsi="Times New Roman" w:eastAsia="Times New Roman"/>
          <w:b/>
          <w:bCs/>
          <w:sz w:val="13"/>
          <w:szCs w:val="24"/>
        </w:rPr>
        <w:t xml:space="preserve">BasicIdentify </w:t>
      </w:r>
      <w:r>
        <w:rPr>
          <w:rFonts w:hint="eastAsia" w:eastAsia="宋体"/>
          <w:b/>
          <w:bCs/>
          <w:sz w:val="13"/>
          <w:szCs w:val="24"/>
          <w:lang w:val="en-US" w:eastAsia="zh-CN"/>
        </w:rPr>
        <w:t xml:space="preserve"> </w:t>
      </w:r>
      <w:r>
        <w:rPr>
          <w:rFonts w:hint="eastAsia" w:eastAsia="宋体"/>
          <w:b/>
          <w:bCs/>
          <w:sz w:val="20"/>
          <w:szCs w:val="24"/>
          <w:lang w:val="en-US" w:eastAsia="zh-CN"/>
        </w:rPr>
        <w:t xml:space="preserve">keeps </w:t>
      </w:r>
      <w:r>
        <w:rPr>
          <w:rFonts w:hint="default" w:ascii="Times New Roman" w:hAnsi="Times New Roman" w:eastAsia="Times New Roman"/>
          <w:b/>
          <w:bCs/>
          <w:sz w:val="20"/>
          <w:szCs w:val="24"/>
        </w:rPr>
        <w:t>480 ms</w:t>
      </w:r>
      <w:r>
        <w:rPr>
          <w:rFonts w:hint="eastAsia" w:eastAsia="宋体"/>
          <w:b/>
          <w:bCs/>
          <w:sz w:val="20"/>
          <w:szCs w:val="24"/>
          <w:lang w:val="en-US" w:eastAsia="zh-CN"/>
        </w:rPr>
        <w:t>.</w:t>
      </w:r>
    </w:p>
    <w:p>
      <w:pPr>
        <w:rPr>
          <w:rFonts w:hint="default" w:hAnsi="Cambria Math" w:eastAsia="宋体"/>
          <w:b/>
          <w:bCs/>
          <w:i w:val="0"/>
          <w:lang w:val="en-US" w:eastAsia="zh-CN"/>
        </w:rPr>
      </w:pPr>
      <w:r>
        <w:rPr>
          <w:rFonts w:hint="eastAsia" w:eastAsia="宋体"/>
          <w:b/>
          <w:bCs/>
          <w:sz w:val="20"/>
          <w:szCs w:val="24"/>
          <w:lang w:val="en-US" w:eastAsia="zh-CN"/>
        </w:rPr>
        <w:t xml:space="preserve">Proposal 7: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"/>
              </m:rPr>
              <w:rPr>
                <w:rFonts w:hint="default" w:ascii="Cambria Math" w:hAnsi="Cambria Math"/>
                <w:lang w:val="en-US"/>
              </w:rPr>
              <m:t>CSSF</m:t>
            </m: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e>
          <m:sub>
            <m:r>
              <m:rPr>
                <m:sty m:val="b"/>
              </m:rPr>
              <w:rPr>
                <w:rFonts w:hint="default" w:ascii="Cambria Math" w:hAnsi="Cambria Math"/>
                <w:lang w:val="en-US"/>
              </w:rPr>
              <m:t>interRAT</m:t>
            </m: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ub>
        </m:sSub>
      </m:oMath>
      <w:r>
        <w:rPr>
          <w:rFonts w:hint="eastAsia" w:hAnsi="Cambria Math" w:eastAsia="宋体"/>
          <w:b/>
          <w:bCs/>
          <w:i w:val="0"/>
          <w:lang w:val="en-US" w:eastAsia="zh-CN"/>
        </w:rPr>
        <w:t>, take gap-less LTE MO into consideration.</w:t>
      </w:r>
    </w:p>
    <w:p>
      <w:pPr>
        <w:rPr>
          <w:rFonts w:hint="default"/>
          <w:b/>
          <w:bCs/>
          <w:szCs w:val="24"/>
          <w:lang w:val="en-US" w:eastAsia="zh-CN"/>
        </w:rPr>
      </w:pPr>
      <w:r>
        <w:rPr>
          <w:rFonts w:hint="eastAsia" w:eastAsia="宋体"/>
          <w:b/>
          <w:bCs/>
          <w:szCs w:val="24"/>
          <w:highlight w:val="none"/>
          <w:lang w:val="en-US" w:eastAsia="zh-CN"/>
        </w:rPr>
        <w:t>Proposal 8: Postpone the issue 2-4-6 after we conclude issue 2-2-2.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Reference</w:t>
      </w:r>
    </w:p>
    <w:p>
      <w:pPr>
        <w:pStyle w:val="11"/>
        <w:numPr>
          <w:ilvl w:val="0"/>
          <w:numId w:val="0"/>
        </w:numPr>
        <w:ind w:leftChars="0"/>
        <w:rPr>
          <w:rFonts w:hint="default" w:eastAsia="宋体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[1]  R4-2306331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“WF on NR_MG_enh2 Part 2”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, Intel Corporation</w:t>
      </w: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0AA383"/>
    <w:multiLevelType w:val="singleLevel"/>
    <w:tmpl w:val="BF0AA38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71A640B"/>
    <w:multiLevelType w:val="multilevel"/>
    <w:tmpl w:val="171A640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  <w:color w:val="auto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abstractNum w:abstractNumId="5">
    <w:nsid w:val="6B5B4F67"/>
    <w:multiLevelType w:val="multilevel"/>
    <w:tmpl w:val="6B5B4F67"/>
    <w:lvl w:ilvl="0" w:tentative="0">
      <w:start w:val="1"/>
      <w:numFmt w:val="decimal"/>
      <w:pStyle w:val="11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abstractNum w:abstractNumId="6">
    <w:nsid w:val="79FD337F"/>
    <w:multiLevelType w:val="multilevel"/>
    <w:tmpl w:val="79FD337F"/>
    <w:lvl w:ilvl="0" w:tentative="0">
      <w:start w:val="1"/>
      <w:numFmt w:val="low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79E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37C9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083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530A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35D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450C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4EB8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53989"/>
    <w:rsid w:val="013D2715"/>
    <w:rsid w:val="01837E20"/>
    <w:rsid w:val="018C289C"/>
    <w:rsid w:val="01AF002B"/>
    <w:rsid w:val="01C32830"/>
    <w:rsid w:val="01E00E37"/>
    <w:rsid w:val="01EF5458"/>
    <w:rsid w:val="02213226"/>
    <w:rsid w:val="02266331"/>
    <w:rsid w:val="023147A4"/>
    <w:rsid w:val="02334141"/>
    <w:rsid w:val="02441D28"/>
    <w:rsid w:val="024B0DB3"/>
    <w:rsid w:val="026123BD"/>
    <w:rsid w:val="02843169"/>
    <w:rsid w:val="028B6A1D"/>
    <w:rsid w:val="028F1C3E"/>
    <w:rsid w:val="02BA3FA0"/>
    <w:rsid w:val="02CC1D57"/>
    <w:rsid w:val="032F7493"/>
    <w:rsid w:val="033D52CF"/>
    <w:rsid w:val="03527DC7"/>
    <w:rsid w:val="03757B60"/>
    <w:rsid w:val="037D0CB3"/>
    <w:rsid w:val="0391744B"/>
    <w:rsid w:val="03D4720A"/>
    <w:rsid w:val="0448161B"/>
    <w:rsid w:val="04654053"/>
    <w:rsid w:val="046D1AD8"/>
    <w:rsid w:val="046F3AAD"/>
    <w:rsid w:val="04741A8E"/>
    <w:rsid w:val="04793516"/>
    <w:rsid w:val="047A3CFF"/>
    <w:rsid w:val="049E4425"/>
    <w:rsid w:val="04F408DA"/>
    <w:rsid w:val="04FE5776"/>
    <w:rsid w:val="05317828"/>
    <w:rsid w:val="05477E90"/>
    <w:rsid w:val="05BB5AB9"/>
    <w:rsid w:val="05C42923"/>
    <w:rsid w:val="05D2518F"/>
    <w:rsid w:val="05F74837"/>
    <w:rsid w:val="05F77E20"/>
    <w:rsid w:val="06221798"/>
    <w:rsid w:val="062533C0"/>
    <w:rsid w:val="0632289A"/>
    <w:rsid w:val="063E6A6E"/>
    <w:rsid w:val="065206E3"/>
    <w:rsid w:val="06963BA6"/>
    <w:rsid w:val="06965F3C"/>
    <w:rsid w:val="06B50BDD"/>
    <w:rsid w:val="06CF381D"/>
    <w:rsid w:val="06DA21FE"/>
    <w:rsid w:val="074D5303"/>
    <w:rsid w:val="0774438D"/>
    <w:rsid w:val="07A94B43"/>
    <w:rsid w:val="07CD3CDD"/>
    <w:rsid w:val="07FA6058"/>
    <w:rsid w:val="0855671D"/>
    <w:rsid w:val="085D60AD"/>
    <w:rsid w:val="089009EB"/>
    <w:rsid w:val="08957D6A"/>
    <w:rsid w:val="08A10821"/>
    <w:rsid w:val="08A9721B"/>
    <w:rsid w:val="08BC3A60"/>
    <w:rsid w:val="08DC1C1B"/>
    <w:rsid w:val="08E9125D"/>
    <w:rsid w:val="091C61F6"/>
    <w:rsid w:val="093D14C7"/>
    <w:rsid w:val="09716BCA"/>
    <w:rsid w:val="099A5B81"/>
    <w:rsid w:val="099E0A63"/>
    <w:rsid w:val="09C530E6"/>
    <w:rsid w:val="09D64B23"/>
    <w:rsid w:val="09E61C83"/>
    <w:rsid w:val="09E644B8"/>
    <w:rsid w:val="09EA211F"/>
    <w:rsid w:val="0A0A79AC"/>
    <w:rsid w:val="0A1A31A1"/>
    <w:rsid w:val="0A1E5CF3"/>
    <w:rsid w:val="0A2D323B"/>
    <w:rsid w:val="0A492424"/>
    <w:rsid w:val="0A515E9F"/>
    <w:rsid w:val="0A5D2339"/>
    <w:rsid w:val="0AE47427"/>
    <w:rsid w:val="0AEC7EEF"/>
    <w:rsid w:val="0AF12F01"/>
    <w:rsid w:val="0B0362DC"/>
    <w:rsid w:val="0B12013A"/>
    <w:rsid w:val="0B1D253D"/>
    <w:rsid w:val="0B316B86"/>
    <w:rsid w:val="0B3259E2"/>
    <w:rsid w:val="0B334E81"/>
    <w:rsid w:val="0B3D3C2F"/>
    <w:rsid w:val="0B404CE1"/>
    <w:rsid w:val="0B470467"/>
    <w:rsid w:val="0B5305F5"/>
    <w:rsid w:val="0B55380B"/>
    <w:rsid w:val="0B5F1776"/>
    <w:rsid w:val="0B93744C"/>
    <w:rsid w:val="0BB0429A"/>
    <w:rsid w:val="0BD50E6F"/>
    <w:rsid w:val="0BDE36C2"/>
    <w:rsid w:val="0BFF5FC6"/>
    <w:rsid w:val="0C394019"/>
    <w:rsid w:val="0C5D35AC"/>
    <w:rsid w:val="0CD11C9B"/>
    <w:rsid w:val="0CEB7462"/>
    <w:rsid w:val="0D5C13A8"/>
    <w:rsid w:val="0D7507A0"/>
    <w:rsid w:val="0DA65AD7"/>
    <w:rsid w:val="0DAD28F2"/>
    <w:rsid w:val="0DBF2366"/>
    <w:rsid w:val="0DFA4AE4"/>
    <w:rsid w:val="0E25710B"/>
    <w:rsid w:val="0E592030"/>
    <w:rsid w:val="0E82639D"/>
    <w:rsid w:val="0E984053"/>
    <w:rsid w:val="0E9B52D6"/>
    <w:rsid w:val="0EC46F3D"/>
    <w:rsid w:val="0EDF2F3E"/>
    <w:rsid w:val="0EFE11ED"/>
    <w:rsid w:val="0F002A58"/>
    <w:rsid w:val="0F1E27D0"/>
    <w:rsid w:val="0F224D89"/>
    <w:rsid w:val="0FCD4412"/>
    <w:rsid w:val="0FDB491F"/>
    <w:rsid w:val="10085146"/>
    <w:rsid w:val="10137061"/>
    <w:rsid w:val="10997F43"/>
    <w:rsid w:val="10AE34FB"/>
    <w:rsid w:val="10CA7DAD"/>
    <w:rsid w:val="10DE7BAE"/>
    <w:rsid w:val="10EC4A65"/>
    <w:rsid w:val="10FB7D54"/>
    <w:rsid w:val="112A53CE"/>
    <w:rsid w:val="1146775F"/>
    <w:rsid w:val="11543C70"/>
    <w:rsid w:val="11F6514D"/>
    <w:rsid w:val="120774A3"/>
    <w:rsid w:val="122F64A8"/>
    <w:rsid w:val="12580C13"/>
    <w:rsid w:val="125A6B2E"/>
    <w:rsid w:val="125E729B"/>
    <w:rsid w:val="12696DB6"/>
    <w:rsid w:val="12B55E5B"/>
    <w:rsid w:val="13164F7E"/>
    <w:rsid w:val="131B1088"/>
    <w:rsid w:val="1324551B"/>
    <w:rsid w:val="136364AA"/>
    <w:rsid w:val="139635B6"/>
    <w:rsid w:val="13A06002"/>
    <w:rsid w:val="13A97D70"/>
    <w:rsid w:val="13AF5189"/>
    <w:rsid w:val="13D97C8F"/>
    <w:rsid w:val="14006D19"/>
    <w:rsid w:val="143E669E"/>
    <w:rsid w:val="144C6C6D"/>
    <w:rsid w:val="1481754F"/>
    <w:rsid w:val="148B58CA"/>
    <w:rsid w:val="148F5721"/>
    <w:rsid w:val="149B53EC"/>
    <w:rsid w:val="14AC57CD"/>
    <w:rsid w:val="14B44EB0"/>
    <w:rsid w:val="14D86281"/>
    <w:rsid w:val="153A6EF0"/>
    <w:rsid w:val="1545777C"/>
    <w:rsid w:val="15DD697A"/>
    <w:rsid w:val="15ED3E9B"/>
    <w:rsid w:val="16003E1A"/>
    <w:rsid w:val="16442962"/>
    <w:rsid w:val="164514BE"/>
    <w:rsid w:val="165C6418"/>
    <w:rsid w:val="16FA3D00"/>
    <w:rsid w:val="170F06AA"/>
    <w:rsid w:val="17225508"/>
    <w:rsid w:val="177A53BF"/>
    <w:rsid w:val="17B739EE"/>
    <w:rsid w:val="17BD4825"/>
    <w:rsid w:val="180A6E32"/>
    <w:rsid w:val="181A523F"/>
    <w:rsid w:val="183F2CD2"/>
    <w:rsid w:val="1856323E"/>
    <w:rsid w:val="18842E53"/>
    <w:rsid w:val="18AF55E3"/>
    <w:rsid w:val="18B1519A"/>
    <w:rsid w:val="18C35559"/>
    <w:rsid w:val="18CD0507"/>
    <w:rsid w:val="18DD3CE7"/>
    <w:rsid w:val="18DF10CA"/>
    <w:rsid w:val="191E67B0"/>
    <w:rsid w:val="19534C83"/>
    <w:rsid w:val="195D7D48"/>
    <w:rsid w:val="196F1FDF"/>
    <w:rsid w:val="1A16096E"/>
    <w:rsid w:val="1A332787"/>
    <w:rsid w:val="1A8264EB"/>
    <w:rsid w:val="1A9B362F"/>
    <w:rsid w:val="1AAE4BD8"/>
    <w:rsid w:val="1AD01A1B"/>
    <w:rsid w:val="1AFA5806"/>
    <w:rsid w:val="1B61065A"/>
    <w:rsid w:val="1B68181B"/>
    <w:rsid w:val="1BBF3927"/>
    <w:rsid w:val="1BC26D2A"/>
    <w:rsid w:val="1C023E5D"/>
    <w:rsid w:val="1C177B08"/>
    <w:rsid w:val="1C636F57"/>
    <w:rsid w:val="1C7A1252"/>
    <w:rsid w:val="1C9001C6"/>
    <w:rsid w:val="1C9B13AE"/>
    <w:rsid w:val="1CB45251"/>
    <w:rsid w:val="1CBA2101"/>
    <w:rsid w:val="1CC620D5"/>
    <w:rsid w:val="1CD06ECF"/>
    <w:rsid w:val="1CDB42D3"/>
    <w:rsid w:val="1CF654FF"/>
    <w:rsid w:val="1D0573D7"/>
    <w:rsid w:val="1D153DC4"/>
    <w:rsid w:val="1D223E0B"/>
    <w:rsid w:val="1D310B82"/>
    <w:rsid w:val="1D52539C"/>
    <w:rsid w:val="1D5B134F"/>
    <w:rsid w:val="1D865843"/>
    <w:rsid w:val="1DA32E77"/>
    <w:rsid w:val="1DB6339C"/>
    <w:rsid w:val="1DC567B6"/>
    <w:rsid w:val="1DF47B72"/>
    <w:rsid w:val="1E132F88"/>
    <w:rsid w:val="1E2867E9"/>
    <w:rsid w:val="1E3F2838"/>
    <w:rsid w:val="1E451D72"/>
    <w:rsid w:val="1E606A2E"/>
    <w:rsid w:val="1E853F6F"/>
    <w:rsid w:val="1E9C7BCC"/>
    <w:rsid w:val="1EAC1789"/>
    <w:rsid w:val="1EB03052"/>
    <w:rsid w:val="1EB73DF5"/>
    <w:rsid w:val="1EB86F8B"/>
    <w:rsid w:val="1EBA11E9"/>
    <w:rsid w:val="1EC41A9B"/>
    <w:rsid w:val="1ECC1E3C"/>
    <w:rsid w:val="1ED92289"/>
    <w:rsid w:val="1EF86172"/>
    <w:rsid w:val="1F007F38"/>
    <w:rsid w:val="1F235A2B"/>
    <w:rsid w:val="1F2430F7"/>
    <w:rsid w:val="1F3A1E2A"/>
    <w:rsid w:val="1F897D71"/>
    <w:rsid w:val="1F8E6565"/>
    <w:rsid w:val="1FA70EB4"/>
    <w:rsid w:val="1FBF0E1E"/>
    <w:rsid w:val="1FBF78D9"/>
    <w:rsid w:val="1FCA1EA0"/>
    <w:rsid w:val="200E61D2"/>
    <w:rsid w:val="20906282"/>
    <w:rsid w:val="209614BF"/>
    <w:rsid w:val="20C4079D"/>
    <w:rsid w:val="20DF6C5A"/>
    <w:rsid w:val="20F62D56"/>
    <w:rsid w:val="20F72741"/>
    <w:rsid w:val="21014C39"/>
    <w:rsid w:val="21045DF0"/>
    <w:rsid w:val="21244EB1"/>
    <w:rsid w:val="212B5A66"/>
    <w:rsid w:val="213964D8"/>
    <w:rsid w:val="21595D04"/>
    <w:rsid w:val="215B03D2"/>
    <w:rsid w:val="218A7F17"/>
    <w:rsid w:val="21A43779"/>
    <w:rsid w:val="21B10661"/>
    <w:rsid w:val="21B32AFC"/>
    <w:rsid w:val="21C4565D"/>
    <w:rsid w:val="21F13629"/>
    <w:rsid w:val="220804C0"/>
    <w:rsid w:val="222B6A9C"/>
    <w:rsid w:val="222D3AB8"/>
    <w:rsid w:val="225A6200"/>
    <w:rsid w:val="227A1549"/>
    <w:rsid w:val="22A9180E"/>
    <w:rsid w:val="22BF4FB1"/>
    <w:rsid w:val="22D549A1"/>
    <w:rsid w:val="22DD3A0A"/>
    <w:rsid w:val="2305377E"/>
    <w:rsid w:val="235D0BB6"/>
    <w:rsid w:val="23775924"/>
    <w:rsid w:val="23A932F4"/>
    <w:rsid w:val="23C62395"/>
    <w:rsid w:val="23E76706"/>
    <w:rsid w:val="23F01452"/>
    <w:rsid w:val="23F3704C"/>
    <w:rsid w:val="23F51D23"/>
    <w:rsid w:val="24122135"/>
    <w:rsid w:val="243F3BA0"/>
    <w:rsid w:val="2475270C"/>
    <w:rsid w:val="24D4257E"/>
    <w:rsid w:val="24D61C00"/>
    <w:rsid w:val="24E503F4"/>
    <w:rsid w:val="253E7E88"/>
    <w:rsid w:val="254F0F7E"/>
    <w:rsid w:val="255E256B"/>
    <w:rsid w:val="256423B3"/>
    <w:rsid w:val="256F530B"/>
    <w:rsid w:val="2572202B"/>
    <w:rsid w:val="258E2805"/>
    <w:rsid w:val="25CE627E"/>
    <w:rsid w:val="25D44B3E"/>
    <w:rsid w:val="25F84C25"/>
    <w:rsid w:val="2605683C"/>
    <w:rsid w:val="26BB1419"/>
    <w:rsid w:val="26C6024F"/>
    <w:rsid w:val="26CD1023"/>
    <w:rsid w:val="26CE6F15"/>
    <w:rsid w:val="26D27DA7"/>
    <w:rsid w:val="26E64FD6"/>
    <w:rsid w:val="26FE5D9D"/>
    <w:rsid w:val="27347B80"/>
    <w:rsid w:val="27730A9F"/>
    <w:rsid w:val="27B748AA"/>
    <w:rsid w:val="27CB4CB9"/>
    <w:rsid w:val="27E00006"/>
    <w:rsid w:val="281C2F58"/>
    <w:rsid w:val="28297C0D"/>
    <w:rsid w:val="283C77E4"/>
    <w:rsid w:val="286E6BA4"/>
    <w:rsid w:val="28A26F43"/>
    <w:rsid w:val="28B642CF"/>
    <w:rsid w:val="28DF45CC"/>
    <w:rsid w:val="291951AF"/>
    <w:rsid w:val="295A0D64"/>
    <w:rsid w:val="29634C68"/>
    <w:rsid w:val="29642C4B"/>
    <w:rsid w:val="29D066E4"/>
    <w:rsid w:val="2A162506"/>
    <w:rsid w:val="2A34628C"/>
    <w:rsid w:val="2A521949"/>
    <w:rsid w:val="2A573B12"/>
    <w:rsid w:val="2A724D05"/>
    <w:rsid w:val="2A7E505C"/>
    <w:rsid w:val="2A822B7A"/>
    <w:rsid w:val="2AC85686"/>
    <w:rsid w:val="2AD04B5F"/>
    <w:rsid w:val="2AD53F89"/>
    <w:rsid w:val="2ADA3868"/>
    <w:rsid w:val="2B303323"/>
    <w:rsid w:val="2B4171D4"/>
    <w:rsid w:val="2B4E7DFD"/>
    <w:rsid w:val="2B6E7994"/>
    <w:rsid w:val="2B8E3153"/>
    <w:rsid w:val="2B9D475C"/>
    <w:rsid w:val="2BAA1721"/>
    <w:rsid w:val="2BC05B2C"/>
    <w:rsid w:val="2BD54130"/>
    <w:rsid w:val="2BD617C5"/>
    <w:rsid w:val="2BDE2000"/>
    <w:rsid w:val="2BE326DD"/>
    <w:rsid w:val="2BF84BE9"/>
    <w:rsid w:val="2C112837"/>
    <w:rsid w:val="2C1834EC"/>
    <w:rsid w:val="2C287192"/>
    <w:rsid w:val="2C2F3C92"/>
    <w:rsid w:val="2C3F520C"/>
    <w:rsid w:val="2C420346"/>
    <w:rsid w:val="2C4362DE"/>
    <w:rsid w:val="2C4F0070"/>
    <w:rsid w:val="2C6A04E1"/>
    <w:rsid w:val="2C747BF3"/>
    <w:rsid w:val="2C832F79"/>
    <w:rsid w:val="2C875D49"/>
    <w:rsid w:val="2CA93572"/>
    <w:rsid w:val="2CD44256"/>
    <w:rsid w:val="2CE40D90"/>
    <w:rsid w:val="2D8E2866"/>
    <w:rsid w:val="2DA31820"/>
    <w:rsid w:val="2DE901B8"/>
    <w:rsid w:val="2E014790"/>
    <w:rsid w:val="2E0265C0"/>
    <w:rsid w:val="2E2320F0"/>
    <w:rsid w:val="2E3D6ACD"/>
    <w:rsid w:val="2E505D95"/>
    <w:rsid w:val="2E5536FE"/>
    <w:rsid w:val="2E6B5B0D"/>
    <w:rsid w:val="2E837BE2"/>
    <w:rsid w:val="2E85341A"/>
    <w:rsid w:val="2EB32811"/>
    <w:rsid w:val="2ED746D8"/>
    <w:rsid w:val="2EE51747"/>
    <w:rsid w:val="2EE77680"/>
    <w:rsid w:val="2F2C5823"/>
    <w:rsid w:val="2F2F0FC8"/>
    <w:rsid w:val="2F335529"/>
    <w:rsid w:val="2F677BBD"/>
    <w:rsid w:val="2F6876F1"/>
    <w:rsid w:val="2F8C6748"/>
    <w:rsid w:val="2F9F0267"/>
    <w:rsid w:val="2FC1649F"/>
    <w:rsid w:val="2FF10824"/>
    <w:rsid w:val="2FF75FE6"/>
    <w:rsid w:val="301C6BB6"/>
    <w:rsid w:val="305B7A07"/>
    <w:rsid w:val="30723652"/>
    <w:rsid w:val="30855869"/>
    <w:rsid w:val="30FD56D5"/>
    <w:rsid w:val="31195E44"/>
    <w:rsid w:val="31267CAC"/>
    <w:rsid w:val="31326533"/>
    <w:rsid w:val="319708F2"/>
    <w:rsid w:val="31B14C9E"/>
    <w:rsid w:val="31D74655"/>
    <w:rsid w:val="323D19AE"/>
    <w:rsid w:val="32495BBC"/>
    <w:rsid w:val="32961319"/>
    <w:rsid w:val="32A4428B"/>
    <w:rsid w:val="32C037AB"/>
    <w:rsid w:val="32D74951"/>
    <w:rsid w:val="336D7F54"/>
    <w:rsid w:val="33741E08"/>
    <w:rsid w:val="33A1540D"/>
    <w:rsid w:val="33B17A99"/>
    <w:rsid w:val="33C522D7"/>
    <w:rsid w:val="33CF702B"/>
    <w:rsid w:val="33D92C52"/>
    <w:rsid w:val="34296C7E"/>
    <w:rsid w:val="34691A08"/>
    <w:rsid w:val="34807672"/>
    <w:rsid w:val="34913B55"/>
    <w:rsid w:val="34AC3378"/>
    <w:rsid w:val="351457B8"/>
    <w:rsid w:val="35221C56"/>
    <w:rsid w:val="354C13E3"/>
    <w:rsid w:val="35B06C6A"/>
    <w:rsid w:val="35B82CEB"/>
    <w:rsid w:val="35C636D1"/>
    <w:rsid w:val="35D03CD9"/>
    <w:rsid w:val="363B548F"/>
    <w:rsid w:val="3647714E"/>
    <w:rsid w:val="364970D6"/>
    <w:rsid w:val="367C3050"/>
    <w:rsid w:val="36836241"/>
    <w:rsid w:val="36941AA2"/>
    <w:rsid w:val="36D37423"/>
    <w:rsid w:val="36EA46F8"/>
    <w:rsid w:val="36FE58D3"/>
    <w:rsid w:val="37357CFE"/>
    <w:rsid w:val="37725DC3"/>
    <w:rsid w:val="379D23F9"/>
    <w:rsid w:val="37D17E7D"/>
    <w:rsid w:val="37DF1BA3"/>
    <w:rsid w:val="38051A14"/>
    <w:rsid w:val="380A5A57"/>
    <w:rsid w:val="3843268F"/>
    <w:rsid w:val="38956C32"/>
    <w:rsid w:val="389C7244"/>
    <w:rsid w:val="38BB7D91"/>
    <w:rsid w:val="38FD559B"/>
    <w:rsid w:val="391D2F50"/>
    <w:rsid w:val="393D3267"/>
    <w:rsid w:val="39560E06"/>
    <w:rsid w:val="39615248"/>
    <w:rsid w:val="39825EC3"/>
    <w:rsid w:val="399739F3"/>
    <w:rsid w:val="39B63D38"/>
    <w:rsid w:val="39C301BA"/>
    <w:rsid w:val="39FC47AD"/>
    <w:rsid w:val="39FE6ACF"/>
    <w:rsid w:val="3A063354"/>
    <w:rsid w:val="3A185287"/>
    <w:rsid w:val="3A1F46B8"/>
    <w:rsid w:val="3A692CD0"/>
    <w:rsid w:val="3AA415BF"/>
    <w:rsid w:val="3AC316C6"/>
    <w:rsid w:val="3AC827CD"/>
    <w:rsid w:val="3ACC187E"/>
    <w:rsid w:val="3B0A723D"/>
    <w:rsid w:val="3B143055"/>
    <w:rsid w:val="3B270929"/>
    <w:rsid w:val="3B2D37B8"/>
    <w:rsid w:val="3B38029B"/>
    <w:rsid w:val="3B3D5571"/>
    <w:rsid w:val="3B673620"/>
    <w:rsid w:val="3B9A1F29"/>
    <w:rsid w:val="3BF64E5D"/>
    <w:rsid w:val="3C2C0276"/>
    <w:rsid w:val="3C513060"/>
    <w:rsid w:val="3C670C32"/>
    <w:rsid w:val="3CCF4706"/>
    <w:rsid w:val="3CE4646B"/>
    <w:rsid w:val="3D220BB0"/>
    <w:rsid w:val="3D247041"/>
    <w:rsid w:val="3D3319A1"/>
    <w:rsid w:val="3D4132A2"/>
    <w:rsid w:val="3D555928"/>
    <w:rsid w:val="3D5E7AA8"/>
    <w:rsid w:val="3D6F2596"/>
    <w:rsid w:val="3D713259"/>
    <w:rsid w:val="3D831216"/>
    <w:rsid w:val="3DD5257F"/>
    <w:rsid w:val="3DF74FA8"/>
    <w:rsid w:val="3E2064A3"/>
    <w:rsid w:val="3E704C35"/>
    <w:rsid w:val="3ED5235A"/>
    <w:rsid w:val="3F292EC9"/>
    <w:rsid w:val="3F405255"/>
    <w:rsid w:val="3F430A34"/>
    <w:rsid w:val="3FAB4A68"/>
    <w:rsid w:val="4058037A"/>
    <w:rsid w:val="405F175E"/>
    <w:rsid w:val="406E360E"/>
    <w:rsid w:val="408A58E4"/>
    <w:rsid w:val="408E1DF5"/>
    <w:rsid w:val="40AD737B"/>
    <w:rsid w:val="40C22B8E"/>
    <w:rsid w:val="40C765F3"/>
    <w:rsid w:val="41003600"/>
    <w:rsid w:val="412E3F32"/>
    <w:rsid w:val="4180261C"/>
    <w:rsid w:val="41B35097"/>
    <w:rsid w:val="41C41CB7"/>
    <w:rsid w:val="41C5100F"/>
    <w:rsid w:val="41E1011C"/>
    <w:rsid w:val="420C00ED"/>
    <w:rsid w:val="42512634"/>
    <w:rsid w:val="4253517C"/>
    <w:rsid w:val="425456B1"/>
    <w:rsid w:val="42756D68"/>
    <w:rsid w:val="42A471D8"/>
    <w:rsid w:val="42D0328F"/>
    <w:rsid w:val="42F869D2"/>
    <w:rsid w:val="431505AE"/>
    <w:rsid w:val="43214064"/>
    <w:rsid w:val="43296C81"/>
    <w:rsid w:val="43553536"/>
    <w:rsid w:val="438725B9"/>
    <w:rsid w:val="43992CB7"/>
    <w:rsid w:val="43DB1CDA"/>
    <w:rsid w:val="43E529F0"/>
    <w:rsid w:val="43EE32C2"/>
    <w:rsid w:val="44027745"/>
    <w:rsid w:val="440912AB"/>
    <w:rsid w:val="440D58DC"/>
    <w:rsid w:val="444C5F5A"/>
    <w:rsid w:val="448F338E"/>
    <w:rsid w:val="44955526"/>
    <w:rsid w:val="44972678"/>
    <w:rsid w:val="44A7620C"/>
    <w:rsid w:val="44E938F7"/>
    <w:rsid w:val="451632B9"/>
    <w:rsid w:val="452F03E3"/>
    <w:rsid w:val="45413C49"/>
    <w:rsid w:val="456469C3"/>
    <w:rsid w:val="456E52FD"/>
    <w:rsid w:val="458C6EC9"/>
    <w:rsid w:val="45906394"/>
    <w:rsid w:val="45A32DEE"/>
    <w:rsid w:val="45F60A50"/>
    <w:rsid w:val="46142D0C"/>
    <w:rsid w:val="46243563"/>
    <w:rsid w:val="464727F8"/>
    <w:rsid w:val="46970A81"/>
    <w:rsid w:val="469C3613"/>
    <w:rsid w:val="46B036BF"/>
    <w:rsid w:val="46B35FDA"/>
    <w:rsid w:val="46E334CC"/>
    <w:rsid w:val="46FE2800"/>
    <w:rsid w:val="471B2EC9"/>
    <w:rsid w:val="47282363"/>
    <w:rsid w:val="47682E75"/>
    <w:rsid w:val="47751F70"/>
    <w:rsid w:val="47CE3605"/>
    <w:rsid w:val="47F70B75"/>
    <w:rsid w:val="48461049"/>
    <w:rsid w:val="484A4CCC"/>
    <w:rsid w:val="484E21F0"/>
    <w:rsid w:val="485B2837"/>
    <w:rsid w:val="489459F4"/>
    <w:rsid w:val="48A15E4C"/>
    <w:rsid w:val="490657F2"/>
    <w:rsid w:val="49115F99"/>
    <w:rsid w:val="494E3DE1"/>
    <w:rsid w:val="49634756"/>
    <w:rsid w:val="4974392E"/>
    <w:rsid w:val="49BD712F"/>
    <w:rsid w:val="49DC4EAC"/>
    <w:rsid w:val="49E55BC5"/>
    <w:rsid w:val="49EB15AF"/>
    <w:rsid w:val="4A100D0C"/>
    <w:rsid w:val="4A154D06"/>
    <w:rsid w:val="4A3C5FDE"/>
    <w:rsid w:val="4A885695"/>
    <w:rsid w:val="4A8A79D5"/>
    <w:rsid w:val="4A8E6337"/>
    <w:rsid w:val="4A9970BB"/>
    <w:rsid w:val="4ABC0AD1"/>
    <w:rsid w:val="4B0B4158"/>
    <w:rsid w:val="4B270924"/>
    <w:rsid w:val="4B402DF3"/>
    <w:rsid w:val="4B405893"/>
    <w:rsid w:val="4B47370D"/>
    <w:rsid w:val="4B6A544B"/>
    <w:rsid w:val="4BC34494"/>
    <w:rsid w:val="4BC55EF3"/>
    <w:rsid w:val="4BD85564"/>
    <w:rsid w:val="4BE2120B"/>
    <w:rsid w:val="4BEE5A69"/>
    <w:rsid w:val="4C1C63D6"/>
    <w:rsid w:val="4C366ECE"/>
    <w:rsid w:val="4C43089F"/>
    <w:rsid w:val="4C574379"/>
    <w:rsid w:val="4C864A35"/>
    <w:rsid w:val="4D3229FD"/>
    <w:rsid w:val="4D434EB5"/>
    <w:rsid w:val="4D531F1A"/>
    <w:rsid w:val="4D7F78DB"/>
    <w:rsid w:val="4D8740E3"/>
    <w:rsid w:val="4DA54325"/>
    <w:rsid w:val="4DF008B5"/>
    <w:rsid w:val="4E015C76"/>
    <w:rsid w:val="4E310026"/>
    <w:rsid w:val="4E4A2325"/>
    <w:rsid w:val="4E886D5F"/>
    <w:rsid w:val="4EAC4E6D"/>
    <w:rsid w:val="4EE768A4"/>
    <w:rsid w:val="4EF13342"/>
    <w:rsid w:val="4EFE0E2C"/>
    <w:rsid w:val="4F0E20EB"/>
    <w:rsid w:val="4F3A5B1E"/>
    <w:rsid w:val="4F7E7FBA"/>
    <w:rsid w:val="4F8F7990"/>
    <w:rsid w:val="4FA16667"/>
    <w:rsid w:val="4FED506B"/>
    <w:rsid w:val="4FF44B27"/>
    <w:rsid w:val="501A6C55"/>
    <w:rsid w:val="502B6BFE"/>
    <w:rsid w:val="509F33D4"/>
    <w:rsid w:val="50BF3DCF"/>
    <w:rsid w:val="50C535A8"/>
    <w:rsid w:val="50D510F8"/>
    <w:rsid w:val="515155E8"/>
    <w:rsid w:val="5168229B"/>
    <w:rsid w:val="51B14BED"/>
    <w:rsid w:val="51B42AC9"/>
    <w:rsid w:val="51E7082C"/>
    <w:rsid w:val="51F92E24"/>
    <w:rsid w:val="520452D4"/>
    <w:rsid w:val="52101974"/>
    <w:rsid w:val="52525062"/>
    <w:rsid w:val="52526454"/>
    <w:rsid w:val="525C1CEF"/>
    <w:rsid w:val="52632F70"/>
    <w:rsid w:val="526F2A27"/>
    <w:rsid w:val="528B5767"/>
    <w:rsid w:val="529C69A9"/>
    <w:rsid w:val="52A77D4F"/>
    <w:rsid w:val="52D33625"/>
    <w:rsid w:val="52E16F01"/>
    <w:rsid w:val="531633EA"/>
    <w:rsid w:val="53834F0E"/>
    <w:rsid w:val="53A3105E"/>
    <w:rsid w:val="53A97988"/>
    <w:rsid w:val="53AB1F93"/>
    <w:rsid w:val="53C22866"/>
    <w:rsid w:val="53C64B93"/>
    <w:rsid w:val="53F25707"/>
    <w:rsid w:val="53FD123D"/>
    <w:rsid w:val="540431FD"/>
    <w:rsid w:val="54202601"/>
    <w:rsid w:val="54233684"/>
    <w:rsid w:val="54372368"/>
    <w:rsid w:val="544650A1"/>
    <w:rsid w:val="54592BF4"/>
    <w:rsid w:val="54892FF8"/>
    <w:rsid w:val="548A6C60"/>
    <w:rsid w:val="548C1286"/>
    <w:rsid w:val="550B2609"/>
    <w:rsid w:val="55424149"/>
    <w:rsid w:val="555E3423"/>
    <w:rsid w:val="55AC0FA0"/>
    <w:rsid w:val="55B1164D"/>
    <w:rsid w:val="55B4735E"/>
    <w:rsid w:val="55BB221D"/>
    <w:rsid w:val="55F544A2"/>
    <w:rsid w:val="5612283D"/>
    <w:rsid w:val="562D4EE7"/>
    <w:rsid w:val="56371459"/>
    <w:rsid w:val="563E23DC"/>
    <w:rsid w:val="56484633"/>
    <w:rsid w:val="56602203"/>
    <w:rsid w:val="566C4DB4"/>
    <w:rsid w:val="56971701"/>
    <w:rsid w:val="56A32F7D"/>
    <w:rsid w:val="56D336C9"/>
    <w:rsid w:val="572C324C"/>
    <w:rsid w:val="576A3B72"/>
    <w:rsid w:val="57A4290A"/>
    <w:rsid w:val="58032834"/>
    <w:rsid w:val="583724CE"/>
    <w:rsid w:val="58520C5C"/>
    <w:rsid w:val="58A9560C"/>
    <w:rsid w:val="58AC5BCF"/>
    <w:rsid w:val="58CF29FE"/>
    <w:rsid w:val="58D0053D"/>
    <w:rsid w:val="58E572F2"/>
    <w:rsid w:val="590525A9"/>
    <w:rsid w:val="595E268E"/>
    <w:rsid w:val="59645C34"/>
    <w:rsid w:val="59646B10"/>
    <w:rsid w:val="598C40A0"/>
    <w:rsid w:val="59A63B01"/>
    <w:rsid w:val="59DA647E"/>
    <w:rsid w:val="59E55513"/>
    <w:rsid w:val="5A556E1A"/>
    <w:rsid w:val="5AAE408E"/>
    <w:rsid w:val="5AE222FE"/>
    <w:rsid w:val="5AF17C5E"/>
    <w:rsid w:val="5B1F1766"/>
    <w:rsid w:val="5B3507ED"/>
    <w:rsid w:val="5B3A3ADF"/>
    <w:rsid w:val="5B5218F5"/>
    <w:rsid w:val="5B544553"/>
    <w:rsid w:val="5B7A6D7C"/>
    <w:rsid w:val="5B86794A"/>
    <w:rsid w:val="5C1166E3"/>
    <w:rsid w:val="5C4C3758"/>
    <w:rsid w:val="5C7571C1"/>
    <w:rsid w:val="5C7C3F8C"/>
    <w:rsid w:val="5CDD02C3"/>
    <w:rsid w:val="5CDF3DF4"/>
    <w:rsid w:val="5CFB5F5D"/>
    <w:rsid w:val="5D012BE4"/>
    <w:rsid w:val="5D052B0C"/>
    <w:rsid w:val="5D135B8C"/>
    <w:rsid w:val="5D342677"/>
    <w:rsid w:val="5D5B0957"/>
    <w:rsid w:val="5D5E02CC"/>
    <w:rsid w:val="5D6578B9"/>
    <w:rsid w:val="5DD83CD1"/>
    <w:rsid w:val="5E2864D0"/>
    <w:rsid w:val="5E494511"/>
    <w:rsid w:val="5E8419B3"/>
    <w:rsid w:val="5EB40CAF"/>
    <w:rsid w:val="5EB44FC0"/>
    <w:rsid w:val="5F4F7393"/>
    <w:rsid w:val="5FBA395F"/>
    <w:rsid w:val="5FE11256"/>
    <w:rsid w:val="5FF50E41"/>
    <w:rsid w:val="601A26C3"/>
    <w:rsid w:val="60297773"/>
    <w:rsid w:val="608E53B7"/>
    <w:rsid w:val="60CD074D"/>
    <w:rsid w:val="60D833DA"/>
    <w:rsid w:val="60D93336"/>
    <w:rsid w:val="60DD07C1"/>
    <w:rsid w:val="60EC2CBA"/>
    <w:rsid w:val="60F535F1"/>
    <w:rsid w:val="61022CBB"/>
    <w:rsid w:val="61087C08"/>
    <w:rsid w:val="61262A53"/>
    <w:rsid w:val="61607F64"/>
    <w:rsid w:val="61693B1A"/>
    <w:rsid w:val="616D41C5"/>
    <w:rsid w:val="616F2277"/>
    <w:rsid w:val="618532CB"/>
    <w:rsid w:val="61CC2D28"/>
    <w:rsid w:val="61FB3B3C"/>
    <w:rsid w:val="62684F2B"/>
    <w:rsid w:val="62D01811"/>
    <w:rsid w:val="62E57712"/>
    <w:rsid w:val="62EF60E6"/>
    <w:rsid w:val="630C63B9"/>
    <w:rsid w:val="63231C55"/>
    <w:rsid w:val="635902CD"/>
    <w:rsid w:val="636810D4"/>
    <w:rsid w:val="63A21F9A"/>
    <w:rsid w:val="63CC1082"/>
    <w:rsid w:val="63CE388E"/>
    <w:rsid w:val="63EA2534"/>
    <w:rsid w:val="63FD0129"/>
    <w:rsid w:val="643206CA"/>
    <w:rsid w:val="64706BBE"/>
    <w:rsid w:val="64771097"/>
    <w:rsid w:val="64970071"/>
    <w:rsid w:val="64DF7FA4"/>
    <w:rsid w:val="64E65D23"/>
    <w:rsid w:val="64EE2BDE"/>
    <w:rsid w:val="64F2095B"/>
    <w:rsid w:val="64FC2225"/>
    <w:rsid w:val="657A225C"/>
    <w:rsid w:val="65D63F94"/>
    <w:rsid w:val="66112BA8"/>
    <w:rsid w:val="663C3261"/>
    <w:rsid w:val="665244EE"/>
    <w:rsid w:val="66547455"/>
    <w:rsid w:val="666821B2"/>
    <w:rsid w:val="667256C6"/>
    <w:rsid w:val="669441EC"/>
    <w:rsid w:val="66A13B7D"/>
    <w:rsid w:val="673A24A9"/>
    <w:rsid w:val="6797706E"/>
    <w:rsid w:val="67A858DB"/>
    <w:rsid w:val="67C35E26"/>
    <w:rsid w:val="67FE4166"/>
    <w:rsid w:val="68067BA8"/>
    <w:rsid w:val="684A4FA7"/>
    <w:rsid w:val="689F6503"/>
    <w:rsid w:val="68A25EC5"/>
    <w:rsid w:val="68C401C3"/>
    <w:rsid w:val="68CF7022"/>
    <w:rsid w:val="695F5461"/>
    <w:rsid w:val="69A833BD"/>
    <w:rsid w:val="6A5205A5"/>
    <w:rsid w:val="6A6C4E45"/>
    <w:rsid w:val="6A71067F"/>
    <w:rsid w:val="6A7C1B40"/>
    <w:rsid w:val="6ABA507E"/>
    <w:rsid w:val="6ABD7FA4"/>
    <w:rsid w:val="6AE92C7A"/>
    <w:rsid w:val="6B0D2786"/>
    <w:rsid w:val="6B4E2AAF"/>
    <w:rsid w:val="6BCB7574"/>
    <w:rsid w:val="6BEA62A9"/>
    <w:rsid w:val="6C160C71"/>
    <w:rsid w:val="6C2C3570"/>
    <w:rsid w:val="6C455B3B"/>
    <w:rsid w:val="6C4618F1"/>
    <w:rsid w:val="6C9A1C89"/>
    <w:rsid w:val="6C9B2B44"/>
    <w:rsid w:val="6CB01D8D"/>
    <w:rsid w:val="6CC50F62"/>
    <w:rsid w:val="6CCE0C62"/>
    <w:rsid w:val="6CDC0A79"/>
    <w:rsid w:val="6CDE4301"/>
    <w:rsid w:val="6CFC54DE"/>
    <w:rsid w:val="6D566F0F"/>
    <w:rsid w:val="6D836F72"/>
    <w:rsid w:val="6DB5196D"/>
    <w:rsid w:val="6DD4039C"/>
    <w:rsid w:val="6DD479ED"/>
    <w:rsid w:val="6DD65470"/>
    <w:rsid w:val="6DDE3DAF"/>
    <w:rsid w:val="6E075DFA"/>
    <w:rsid w:val="6E0B2FFD"/>
    <w:rsid w:val="6E1B1B78"/>
    <w:rsid w:val="6E3241BE"/>
    <w:rsid w:val="6E38130F"/>
    <w:rsid w:val="6E4F2934"/>
    <w:rsid w:val="6E506FD4"/>
    <w:rsid w:val="6E5261E0"/>
    <w:rsid w:val="6E6724F8"/>
    <w:rsid w:val="6E8A4271"/>
    <w:rsid w:val="6E9D50CB"/>
    <w:rsid w:val="6EB97A9D"/>
    <w:rsid w:val="6EF10A90"/>
    <w:rsid w:val="6EFD6900"/>
    <w:rsid w:val="6F1205CF"/>
    <w:rsid w:val="6F194A2B"/>
    <w:rsid w:val="6F4E0376"/>
    <w:rsid w:val="6F557445"/>
    <w:rsid w:val="6F68573F"/>
    <w:rsid w:val="6FCA4852"/>
    <w:rsid w:val="6FD41F8C"/>
    <w:rsid w:val="6FEE357B"/>
    <w:rsid w:val="6FFF1868"/>
    <w:rsid w:val="70091678"/>
    <w:rsid w:val="70193705"/>
    <w:rsid w:val="701F0C4A"/>
    <w:rsid w:val="70201CF7"/>
    <w:rsid w:val="70590A75"/>
    <w:rsid w:val="706F591E"/>
    <w:rsid w:val="70D40EDE"/>
    <w:rsid w:val="715F4C2D"/>
    <w:rsid w:val="71C5796E"/>
    <w:rsid w:val="71F62FD4"/>
    <w:rsid w:val="722F78FB"/>
    <w:rsid w:val="723D67C5"/>
    <w:rsid w:val="726317C1"/>
    <w:rsid w:val="7269275A"/>
    <w:rsid w:val="726F6ED4"/>
    <w:rsid w:val="72A16B66"/>
    <w:rsid w:val="72BF60CA"/>
    <w:rsid w:val="72EA1DC7"/>
    <w:rsid w:val="72F41282"/>
    <w:rsid w:val="7305742E"/>
    <w:rsid w:val="730E536B"/>
    <w:rsid w:val="733D0D32"/>
    <w:rsid w:val="734F2DAC"/>
    <w:rsid w:val="735E03B7"/>
    <w:rsid w:val="73694985"/>
    <w:rsid w:val="73A024B8"/>
    <w:rsid w:val="73D411F1"/>
    <w:rsid w:val="73E956E9"/>
    <w:rsid w:val="744A657B"/>
    <w:rsid w:val="745B4260"/>
    <w:rsid w:val="745F194A"/>
    <w:rsid w:val="74B864F1"/>
    <w:rsid w:val="751C5C95"/>
    <w:rsid w:val="753811DE"/>
    <w:rsid w:val="75411FCE"/>
    <w:rsid w:val="75B85E7F"/>
    <w:rsid w:val="75BE67D4"/>
    <w:rsid w:val="75C2004C"/>
    <w:rsid w:val="75C759C1"/>
    <w:rsid w:val="75D73BB3"/>
    <w:rsid w:val="762D64F3"/>
    <w:rsid w:val="76525AB6"/>
    <w:rsid w:val="765E69FD"/>
    <w:rsid w:val="76777BDB"/>
    <w:rsid w:val="767E7EFF"/>
    <w:rsid w:val="76BA5061"/>
    <w:rsid w:val="76C57169"/>
    <w:rsid w:val="76F03056"/>
    <w:rsid w:val="77071801"/>
    <w:rsid w:val="775B4604"/>
    <w:rsid w:val="77C067C3"/>
    <w:rsid w:val="77C410F0"/>
    <w:rsid w:val="77DB19DB"/>
    <w:rsid w:val="780479BF"/>
    <w:rsid w:val="782F1A62"/>
    <w:rsid w:val="78355901"/>
    <w:rsid w:val="78410408"/>
    <w:rsid w:val="78654E6C"/>
    <w:rsid w:val="786916EC"/>
    <w:rsid w:val="787210A0"/>
    <w:rsid w:val="78911E31"/>
    <w:rsid w:val="78C37D67"/>
    <w:rsid w:val="78FD3982"/>
    <w:rsid w:val="790077DB"/>
    <w:rsid w:val="7922350F"/>
    <w:rsid w:val="792B5470"/>
    <w:rsid w:val="79330173"/>
    <w:rsid w:val="79392FF8"/>
    <w:rsid w:val="793C1CA1"/>
    <w:rsid w:val="79673C53"/>
    <w:rsid w:val="79A54E28"/>
    <w:rsid w:val="79B52847"/>
    <w:rsid w:val="79C86116"/>
    <w:rsid w:val="79C96A40"/>
    <w:rsid w:val="79E059EE"/>
    <w:rsid w:val="7A0472D6"/>
    <w:rsid w:val="7A0A4313"/>
    <w:rsid w:val="7A6F565F"/>
    <w:rsid w:val="7A8511B0"/>
    <w:rsid w:val="7A9367CB"/>
    <w:rsid w:val="7ABD0B81"/>
    <w:rsid w:val="7ADB3E53"/>
    <w:rsid w:val="7AF22571"/>
    <w:rsid w:val="7B3200EF"/>
    <w:rsid w:val="7B322612"/>
    <w:rsid w:val="7B69224B"/>
    <w:rsid w:val="7BB0419E"/>
    <w:rsid w:val="7BB15B0B"/>
    <w:rsid w:val="7BC83F54"/>
    <w:rsid w:val="7BD478BA"/>
    <w:rsid w:val="7BE80F25"/>
    <w:rsid w:val="7BFB389D"/>
    <w:rsid w:val="7C156BF0"/>
    <w:rsid w:val="7C162328"/>
    <w:rsid w:val="7C1C35A7"/>
    <w:rsid w:val="7C45431D"/>
    <w:rsid w:val="7C637679"/>
    <w:rsid w:val="7C857210"/>
    <w:rsid w:val="7CFE7FD2"/>
    <w:rsid w:val="7D020A44"/>
    <w:rsid w:val="7D0409D3"/>
    <w:rsid w:val="7D3219D5"/>
    <w:rsid w:val="7D422F54"/>
    <w:rsid w:val="7D667A27"/>
    <w:rsid w:val="7D973589"/>
    <w:rsid w:val="7DAC2770"/>
    <w:rsid w:val="7DDD0501"/>
    <w:rsid w:val="7DE51372"/>
    <w:rsid w:val="7DEE257E"/>
    <w:rsid w:val="7E1F6540"/>
    <w:rsid w:val="7E46577D"/>
    <w:rsid w:val="7E5E590F"/>
    <w:rsid w:val="7E935AFB"/>
    <w:rsid w:val="7EA10BB3"/>
    <w:rsid w:val="7EA15F79"/>
    <w:rsid w:val="7ED172B5"/>
    <w:rsid w:val="7F5C33A2"/>
    <w:rsid w:val="7F784D34"/>
    <w:rsid w:val="7FBE551A"/>
    <w:rsid w:val="7FC90A85"/>
    <w:rsid w:val="7FD02878"/>
    <w:rsid w:val="7FDF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3"/>
    <w:qFormat/>
    <w:uiPriority w:val="0"/>
    <w:pPr>
      <w:keepNext/>
      <w:spacing w:after="160" w:line="260" w:lineRule="auto"/>
      <w:outlineLvl w:val="1"/>
    </w:pPr>
    <w:rPr>
      <w:rFonts w:ascii="Times New Roman" w:hAnsi="Times New Roman" w:eastAsia="MS Mincho"/>
      <w:iCs/>
      <w:sz w:val="24"/>
      <w:szCs w:val="28"/>
    </w:rPr>
  </w:style>
  <w:style w:type="paragraph" w:styleId="4">
    <w:name w:val="heading 3"/>
    <w:basedOn w:val="3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0">
    <w:name w:val="Default Paragraph Font"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8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unhideWhenUsed/>
    <w:qFormat/>
    <w:uiPriority w:val="0"/>
    <w:pPr>
      <w:jc w:val="left"/>
    </w:pPr>
  </w:style>
  <w:style w:type="paragraph" w:styleId="10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1">
    <w:name w:val="List 2"/>
    <w:basedOn w:val="12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4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5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6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qFormat/>
    <w:uiPriority w:val="99"/>
    <w:rPr>
      <w:color w:val="0000FF"/>
      <w:u w:val="single"/>
    </w:rPr>
  </w:style>
  <w:style w:type="character" w:customStyle="1" w:styleId="22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Heading 2 Char1"/>
    <w:link w:val="3"/>
    <w:qFormat/>
    <w:uiPriority w:val="0"/>
    <w:rPr>
      <w:rFonts w:ascii="Times New Roman" w:hAnsi="Times New Roman" w:eastAsia="MS Mincho" w:cs="Times New Roman"/>
      <w:b/>
      <w:bCs/>
      <w:iCs/>
      <w:kern w:val="0"/>
      <w:sz w:val="24"/>
      <w:szCs w:val="28"/>
      <w:lang w:val="zh-CN" w:eastAsia="en-US"/>
    </w:rPr>
  </w:style>
  <w:style w:type="character" w:customStyle="1" w:styleId="24">
    <w:name w:val="Body Text Char"/>
    <w:link w:val="10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Header Char"/>
    <w:link w:val="16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Footer Char"/>
    <w:link w:val="15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Balloon Text Char"/>
    <w:link w:val="14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Document Map Char"/>
    <w:link w:val="8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2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7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List Paragraph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Date Char"/>
    <w:link w:val="13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Heading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customStyle="1" w:styleId="53">
    <w:name w:val="TAN"/>
    <w:basedOn w:val="36"/>
    <w:qFormat/>
    <w:uiPriority w:val="0"/>
    <w:pPr>
      <w:ind w:left="851" w:hanging="851"/>
    </w:pPr>
  </w:style>
  <w:style w:type="character" w:customStyle="1" w:styleId="54">
    <w:name w:val="normaltextrun"/>
    <w:basedOn w:val="20"/>
    <w:qFormat/>
    <w:uiPriority w:val="0"/>
  </w:style>
  <w:style w:type="character" w:customStyle="1" w:styleId="55">
    <w:name w:val="eop"/>
    <w:basedOn w:val="20"/>
    <w:qFormat/>
    <w:uiPriority w:val="0"/>
  </w:style>
  <w:style w:type="paragraph" w:customStyle="1" w:styleId="56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57">
    <w:name w:val="List Paragraph1"/>
    <w:basedOn w:val="1"/>
    <w:qFormat/>
    <w:uiPriority w:val="34"/>
    <w:pPr>
      <w:overflowPunct w:val="0"/>
      <w:autoSpaceDE w:val="0"/>
      <w:autoSpaceDN w:val="0"/>
      <w:adjustRightInd w:val="0"/>
      <w:spacing w:line="276" w:lineRule="auto"/>
      <w:ind w:firstLine="420" w:firstLineChars="200"/>
      <w:textAlignment w:val="baseline"/>
    </w:pPr>
    <w:rPr>
      <w:rFonts w:eastAsia="MS Mincho"/>
    </w:rPr>
  </w:style>
  <w:style w:type="paragraph" w:customStyle="1" w:styleId="58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548</Words>
  <Characters>3128</Characters>
  <Lines>26</Lines>
  <Paragraphs>7</Paragraphs>
  <TotalTime>19</TotalTime>
  <ScaleCrop>false</ScaleCrop>
  <LinksUpToDate>false</LinksUpToDate>
  <CharactersWithSpaces>3669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Chenchen from ZTE</cp:lastModifiedBy>
  <cp:lastPrinted>2015-02-02T11:17:00Z</cp:lastPrinted>
  <dcterms:modified xsi:type="dcterms:W3CDTF">2023-05-15T13:51:32Z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